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EDFCA3" w14:textId="77777777" w:rsidR="001D4C32" w:rsidRPr="005251B9" w:rsidRDefault="001D4C32" w:rsidP="001D4C32">
      <w:pPr>
        <w:jc w:val="both"/>
        <w:rPr>
          <w:rFonts w:ascii="Arial" w:hAnsi="Arial" w:cs="Arial"/>
          <w:sz w:val="22"/>
          <w:szCs w:val="22"/>
        </w:rPr>
      </w:pPr>
      <w:r w:rsidRPr="005251B9">
        <w:rPr>
          <w:rFonts w:ascii="Arial" w:hAnsi="Arial" w:cs="Arial"/>
          <w:sz w:val="22"/>
          <w:szCs w:val="22"/>
        </w:rPr>
        <w:t xml:space="preserve">Bogotá, D.C., </w:t>
      </w:r>
      <w:r>
        <w:rPr>
          <w:rFonts w:ascii="Arial" w:hAnsi="Arial" w:cs="Arial"/>
          <w:sz w:val="22"/>
          <w:szCs w:val="22"/>
        </w:rPr>
        <w:t>(Fecha)</w:t>
      </w:r>
    </w:p>
    <w:p w14:paraId="3401DD05" w14:textId="77777777" w:rsidR="001D4C32" w:rsidRPr="005251B9" w:rsidRDefault="001D4C32" w:rsidP="001D4C32">
      <w:pPr>
        <w:jc w:val="both"/>
        <w:rPr>
          <w:rFonts w:ascii="Arial" w:hAnsi="Arial" w:cs="Arial"/>
          <w:sz w:val="22"/>
          <w:szCs w:val="22"/>
        </w:rPr>
      </w:pPr>
    </w:p>
    <w:p w14:paraId="4688E08F" w14:textId="77777777" w:rsidR="001D4C32" w:rsidRPr="005251B9" w:rsidRDefault="001D4C32" w:rsidP="001D4C32">
      <w:pPr>
        <w:jc w:val="both"/>
        <w:rPr>
          <w:rFonts w:ascii="Arial" w:hAnsi="Arial" w:cs="Arial"/>
          <w:sz w:val="22"/>
          <w:szCs w:val="22"/>
        </w:rPr>
      </w:pPr>
    </w:p>
    <w:p w14:paraId="0C1B9C54" w14:textId="77777777" w:rsidR="001D4C32" w:rsidRPr="000A0590" w:rsidRDefault="001D4C32" w:rsidP="001D4C32">
      <w:pPr>
        <w:jc w:val="both"/>
        <w:rPr>
          <w:rFonts w:ascii="Arial Narrow" w:hAnsi="Arial Narrow" w:cs="Arial"/>
          <w:lang w:val="es-ES"/>
        </w:rPr>
      </w:pPr>
      <w:r w:rsidRPr="000A0590">
        <w:rPr>
          <w:rFonts w:ascii="Arial Narrow" w:hAnsi="Arial Narrow" w:cs="Arial"/>
          <w:lang w:val="es-ES"/>
        </w:rPr>
        <w:t xml:space="preserve">Respetado(a) Juez(a), </w:t>
      </w:r>
    </w:p>
    <w:p w14:paraId="1A48F5D8" w14:textId="77777777" w:rsidR="001D4C32" w:rsidRPr="000A0590" w:rsidRDefault="001D4C32" w:rsidP="001D4C32">
      <w:pPr>
        <w:jc w:val="both"/>
        <w:rPr>
          <w:rFonts w:ascii="Arial Narrow" w:hAnsi="Arial Narrow" w:cs="Arial"/>
          <w:b/>
          <w:lang w:val="es-ES"/>
        </w:rPr>
      </w:pPr>
      <w:r w:rsidRPr="000A0590">
        <w:rPr>
          <w:rFonts w:ascii="Arial Narrow" w:hAnsi="Arial Narrow" w:cs="Arial"/>
          <w:b/>
          <w:lang w:val="es-ES"/>
        </w:rPr>
        <w:t xml:space="preserve">NOMBRE DEL JUEZ Y/O MAGISTRADO </w:t>
      </w:r>
    </w:p>
    <w:p w14:paraId="7C0C2333" w14:textId="77777777" w:rsidR="001D4C32" w:rsidRPr="000A0590" w:rsidRDefault="001D4C32" w:rsidP="001D4C32">
      <w:pPr>
        <w:jc w:val="both"/>
        <w:rPr>
          <w:rFonts w:ascii="Arial Narrow" w:hAnsi="Arial Narrow" w:cs="Arial"/>
          <w:bCs/>
          <w:u w:val="single"/>
        </w:rPr>
      </w:pPr>
      <w:r w:rsidRPr="000A0590">
        <w:rPr>
          <w:rFonts w:ascii="Arial Narrow" w:hAnsi="Arial Narrow" w:cs="Arial"/>
          <w:bCs/>
          <w:lang w:val="es-ES_tradnl"/>
        </w:rPr>
        <w:t xml:space="preserve">JUZGADO XXXXXXXXX </w:t>
      </w:r>
    </w:p>
    <w:p w14:paraId="78AF6385" w14:textId="77777777" w:rsidR="001D4C32" w:rsidRPr="000A0590" w:rsidRDefault="001D4C32" w:rsidP="001D4C32">
      <w:pPr>
        <w:jc w:val="both"/>
        <w:rPr>
          <w:rFonts w:ascii="Arial Narrow" w:hAnsi="Arial Narrow" w:cs="Arial"/>
          <w:bCs/>
          <w:u w:val="single"/>
        </w:rPr>
      </w:pPr>
      <w:r w:rsidRPr="000A0590">
        <w:rPr>
          <w:rStyle w:val="Hipervnculo"/>
          <w:rFonts w:ascii="Arial Narrow" w:hAnsi="Arial Narrow" w:cs="Arial"/>
          <w:bCs/>
        </w:rPr>
        <w:t>Correo electrónico</w:t>
      </w:r>
    </w:p>
    <w:p w14:paraId="7B89D93A" w14:textId="77777777" w:rsidR="001D4C32" w:rsidRPr="000A0590" w:rsidRDefault="001D4C32" w:rsidP="001D4C32">
      <w:pPr>
        <w:jc w:val="both"/>
        <w:rPr>
          <w:rFonts w:ascii="Arial Narrow" w:hAnsi="Arial Narrow" w:cs="Arial"/>
        </w:rPr>
      </w:pPr>
      <w:r w:rsidRPr="000A0590">
        <w:rPr>
          <w:rFonts w:ascii="Arial Narrow" w:hAnsi="Arial Narrow" w:cs="Arial"/>
        </w:rPr>
        <w:t>Ciudad.</w:t>
      </w:r>
    </w:p>
    <w:p w14:paraId="725F8645" w14:textId="77777777" w:rsidR="001D4C32" w:rsidRPr="000A0590" w:rsidRDefault="001D4C32" w:rsidP="001D4C32">
      <w:pPr>
        <w:jc w:val="both"/>
        <w:rPr>
          <w:rFonts w:ascii="Arial Narrow" w:hAnsi="Arial Narrow"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3"/>
        <w:gridCol w:w="7026"/>
      </w:tblGrid>
      <w:tr w:rsidR="001D4C32" w:rsidRPr="000A0590" w14:paraId="14ECD4BB" w14:textId="77777777" w:rsidTr="00F95A26">
        <w:tc>
          <w:tcPr>
            <w:tcW w:w="1903" w:type="dxa"/>
          </w:tcPr>
          <w:p w14:paraId="55AEFD2D" w14:textId="77777777" w:rsidR="001D4C32" w:rsidRPr="000A0590" w:rsidRDefault="001D4C32" w:rsidP="00F95A26">
            <w:pPr>
              <w:jc w:val="both"/>
              <w:rPr>
                <w:rFonts w:ascii="Arial Narrow" w:hAnsi="Arial Narrow" w:cs="Arial"/>
                <w:b/>
                <w:lang w:val="es-ES"/>
              </w:rPr>
            </w:pPr>
            <w:r w:rsidRPr="000A0590">
              <w:rPr>
                <w:rFonts w:ascii="Arial Narrow" w:hAnsi="Arial Narrow" w:cs="Arial"/>
                <w:b/>
                <w:lang w:val="es-ES"/>
              </w:rPr>
              <w:t>REFERENCIA:</w:t>
            </w:r>
          </w:p>
        </w:tc>
        <w:tc>
          <w:tcPr>
            <w:tcW w:w="7026" w:type="dxa"/>
          </w:tcPr>
          <w:p w14:paraId="353387C8" w14:textId="77777777" w:rsidR="001D4C32" w:rsidRPr="000A0590" w:rsidRDefault="001D4C32" w:rsidP="00F95A26">
            <w:pPr>
              <w:jc w:val="both"/>
              <w:rPr>
                <w:rFonts w:ascii="Arial Narrow" w:hAnsi="Arial Narrow" w:cs="Arial"/>
                <w:lang w:val="es-ES"/>
              </w:rPr>
            </w:pPr>
            <w:r w:rsidRPr="000A0590">
              <w:rPr>
                <w:rFonts w:ascii="Arial Narrow" w:hAnsi="Arial Narrow" w:cs="Arial"/>
                <w:lang w:val="es-ES"/>
              </w:rPr>
              <w:t>ACCIÓN DE TUTELA</w:t>
            </w:r>
          </w:p>
        </w:tc>
      </w:tr>
      <w:tr w:rsidR="001D4C32" w:rsidRPr="000A0590" w14:paraId="4DA51F5B" w14:textId="77777777" w:rsidTr="00F95A26">
        <w:tc>
          <w:tcPr>
            <w:tcW w:w="1903" w:type="dxa"/>
          </w:tcPr>
          <w:p w14:paraId="5CA9D1F0" w14:textId="77777777" w:rsidR="001D4C32" w:rsidRPr="000A0590" w:rsidRDefault="001D4C32" w:rsidP="00F95A26">
            <w:pPr>
              <w:jc w:val="both"/>
              <w:rPr>
                <w:rFonts w:ascii="Arial Narrow" w:hAnsi="Arial Narrow" w:cs="Arial"/>
                <w:b/>
                <w:lang w:val="es-ES"/>
              </w:rPr>
            </w:pPr>
            <w:r w:rsidRPr="000A0590">
              <w:rPr>
                <w:rFonts w:ascii="Arial Narrow" w:hAnsi="Arial Narrow" w:cs="Arial"/>
                <w:b/>
                <w:lang w:val="es-ES"/>
              </w:rPr>
              <w:t>ASUNTO:</w:t>
            </w:r>
          </w:p>
        </w:tc>
        <w:tc>
          <w:tcPr>
            <w:tcW w:w="7026" w:type="dxa"/>
          </w:tcPr>
          <w:p w14:paraId="79E7D361" w14:textId="77777777" w:rsidR="001D4C32" w:rsidRPr="000A0590" w:rsidRDefault="001D4C32" w:rsidP="00F95A26">
            <w:pPr>
              <w:jc w:val="both"/>
              <w:rPr>
                <w:rFonts w:ascii="Arial Narrow" w:hAnsi="Arial Narrow" w:cs="Arial"/>
                <w:b/>
                <w:lang w:val="es-ES"/>
              </w:rPr>
            </w:pPr>
            <w:r w:rsidRPr="000A0590">
              <w:rPr>
                <w:rFonts w:ascii="Arial Narrow" w:hAnsi="Arial Narrow" w:cs="Arial"/>
                <w:b/>
                <w:bCs/>
                <w:lang w:val="es-ES"/>
              </w:rPr>
              <w:t xml:space="preserve">IMPUGNACIÓN – FALLO DE PRIMERA INSTANCIA </w:t>
            </w:r>
          </w:p>
        </w:tc>
      </w:tr>
      <w:tr w:rsidR="001D4C32" w:rsidRPr="000A0590" w14:paraId="1FB17178" w14:textId="77777777" w:rsidTr="00F95A26">
        <w:trPr>
          <w:trHeight w:val="399"/>
        </w:trPr>
        <w:tc>
          <w:tcPr>
            <w:tcW w:w="1903" w:type="dxa"/>
          </w:tcPr>
          <w:p w14:paraId="52B0CE48" w14:textId="77777777" w:rsidR="001D4C32" w:rsidRPr="000A0590" w:rsidRDefault="001D4C32" w:rsidP="00F95A26">
            <w:pPr>
              <w:jc w:val="both"/>
              <w:rPr>
                <w:rFonts w:ascii="Arial Narrow" w:hAnsi="Arial Narrow" w:cs="Arial"/>
                <w:b/>
                <w:lang w:val="es-ES"/>
              </w:rPr>
            </w:pPr>
            <w:r w:rsidRPr="000A0590">
              <w:rPr>
                <w:rFonts w:ascii="Arial Narrow" w:hAnsi="Arial Narrow" w:cs="Arial"/>
                <w:b/>
                <w:lang w:val="es-ES"/>
              </w:rPr>
              <w:t>ACCIONANTE:</w:t>
            </w:r>
          </w:p>
        </w:tc>
        <w:tc>
          <w:tcPr>
            <w:tcW w:w="7026" w:type="dxa"/>
          </w:tcPr>
          <w:p w14:paraId="63E69365" w14:textId="77777777" w:rsidR="001D4C32" w:rsidRPr="000A0590" w:rsidRDefault="001D4C32" w:rsidP="00F95A26">
            <w:pPr>
              <w:jc w:val="both"/>
              <w:rPr>
                <w:rFonts w:ascii="Arial Narrow" w:hAnsi="Arial Narrow" w:cs="Arial"/>
                <w:b/>
                <w:bCs/>
              </w:rPr>
            </w:pPr>
            <w:r w:rsidRPr="000A0590">
              <w:rPr>
                <w:rFonts w:ascii="Arial Narrow" w:hAnsi="Arial Narrow" w:cs="Arial"/>
                <w:b/>
                <w:bCs/>
              </w:rPr>
              <w:t>(</w:t>
            </w:r>
            <w:r w:rsidRPr="000A0590">
              <w:rPr>
                <w:rFonts w:ascii="Arial Narrow" w:hAnsi="Arial Narrow"/>
                <w:b/>
              </w:rPr>
              <w:t>NOMBRE DEL ACCIONANTE)</w:t>
            </w:r>
          </w:p>
        </w:tc>
      </w:tr>
      <w:tr w:rsidR="001D4C32" w:rsidRPr="000A0590" w14:paraId="58F0B30B" w14:textId="77777777" w:rsidTr="00F95A26">
        <w:trPr>
          <w:trHeight w:val="361"/>
        </w:trPr>
        <w:tc>
          <w:tcPr>
            <w:tcW w:w="1903" w:type="dxa"/>
          </w:tcPr>
          <w:p w14:paraId="755AD205" w14:textId="77777777" w:rsidR="001D4C32" w:rsidRPr="000A0590" w:rsidRDefault="001D4C32" w:rsidP="00F95A26">
            <w:pPr>
              <w:jc w:val="both"/>
              <w:rPr>
                <w:rFonts w:ascii="Arial Narrow" w:hAnsi="Arial Narrow" w:cs="Arial"/>
                <w:b/>
                <w:lang w:val="es-ES"/>
              </w:rPr>
            </w:pPr>
            <w:r w:rsidRPr="000A0590">
              <w:rPr>
                <w:rFonts w:ascii="Arial Narrow" w:hAnsi="Arial Narrow" w:cs="Arial"/>
                <w:b/>
                <w:lang w:val="es-ES"/>
              </w:rPr>
              <w:t>ACCIONADO(S):</w:t>
            </w:r>
          </w:p>
        </w:tc>
        <w:tc>
          <w:tcPr>
            <w:tcW w:w="7026" w:type="dxa"/>
          </w:tcPr>
          <w:p w14:paraId="38380A52" w14:textId="77777777" w:rsidR="001D4C32" w:rsidRPr="000A0590" w:rsidRDefault="001D4C32" w:rsidP="00F95A26">
            <w:pPr>
              <w:jc w:val="both"/>
              <w:rPr>
                <w:rFonts w:ascii="Arial Narrow" w:hAnsi="Arial Narrow" w:cs="Arial"/>
                <w:lang w:val="es-ES"/>
              </w:rPr>
            </w:pPr>
            <w:r w:rsidRPr="000A0590">
              <w:rPr>
                <w:rFonts w:ascii="Arial Narrow" w:hAnsi="Arial Narrow" w:cs="Arial"/>
                <w:lang w:val="es-ES"/>
              </w:rPr>
              <w:t>INSTITUTO COLOMBIANO DE BIENESTAR FAMILIAR –ICBF (Y OTROS)</w:t>
            </w:r>
          </w:p>
        </w:tc>
      </w:tr>
      <w:tr w:rsidR="001D4C32" w:rsidRPr="000A0590" w14:paraId="6B0C2D75" w14:textId="77777777" w:rsidTr="00F95A26">
        <w:tc>
          <w:tcPr>
            <w:tcW w:w="1903" w:type="dxa"/>
          </w:tcPr>
          <w:p w14:paraId="2511A33C" w14:textId="77777777" w:rsidR="001D4C32" w:rsidRPr="000A0590" w:rsidRDefault="001D4C32" w:rsidP="00F95A26">
            <w:pPr>
              <w:jc w:val="both"/>
              <w:rPr>
                <w:rFonts w:ascii="Arial Narrow" w:hAnsi="Arial Narrow" w:cs="Arial"/>
                <w:b/>
                <w:lang w:val="es-ES"/>
              </w:rPr>
            </w:pPr>
          </w:p>
        </w:tc>
        <w:tc>
          <w:tcPr>
            <w:tcW w:w="7026" w:type="dxa"/>
          </w:tcPr>
          <w:p w14:paraId="30B00067" w14:textId="77777777" w:rsidR="001D4C32" w:rsidRPr="000A0590" w:rsidRDefault="001D4C32" w:rsidP="00F95A26">
            <w:pPr>
              <w:jc w:val="both"/>
              <w:rPr>
                <w:rFonts w:ascii="Arial Narrow" w:hAnsi="Arial Narrow" w:cs="Arial"/>
                <w:lang w:val="es-ES"/>
              </w:rPr>
            </w:pPr>
          </w:p>
        </w:tc>
      </w:tr>
      <w:tr w:rsidR="001D4C32" w:rsidRPr="000A0590" w14:paraId="6A642DC1" w14:textId="77777777" w:rsidTr="00F95A26">
        <w:tc>
          <w:tcPr>
            <w:tcW w:w="1903" w:type="dxa"/>
          </w:tcPr>
          <w:p w14:paraId="4D38CAA1" w14:textId="77777777" w:rsidR="001D4C32" w:rsidRPr="000A0590" w:rsidRDefault="001D4C32" w:rsidP="00F95A26">
            <w:pPr>
              <w:jc w:val="both"/>
              <w:rPr>
                <w:rFonts w:ascii="Arial Narrow" w:hAnsi="Arial Narrow" w:cs="Arial"/>
                <w:b/>
                <w:lang w:val="es-ES"/>
              </w:rPr>
            </w:pPr>
            <w:r w:rsidRPr="000A0590">
              <w:rPr>
                <w:rFonts w:ascii="Arial Narrow" w:hAnsi="Arial Narrow" w:cs="Arial"/>
                <w:b/>
                <w:lang w:val="es-ES"/>
              </w:rPr>
              <w:t>RADICADO:</w:t>
            </w:r>
          </w:p>
        </w:tc>
        <w:tc>
          <w:tcPr>
            <w:tcW w:w="7026" w:type="dxa"/>
          </w:tcPr>
          <w:p w14:paraId="16C25656" w14:textId="77777777" w:rsidR="001D4C32" w:rsidRPr="000A0590" w:rsidRDefault="001D4C32" w:rsidP="00F95A26">
            <w:pPr>
              <w:jc w:val="both"/>
              <w:rPr>
                <w:rFonts w:ascii="Arial Narrow" w:hAnsi="Arial Narrow" w:cs="Arial"/>
              </w:rPr>
            </w:pPr>
            <w:r w:rsidRPr="000A0590">
              <w:rPr>
                <w:rFonts w:ascii="Arial Narrow" w:hAnsi="Arial Narrow" w:cs="Arial"/>
                <w:bCs/>
                <w:lang w:val="es-ES"/>
              </w:rPr>
              <w:t xml:space="preserve">No. </w:t>
            </w:r>
            <w:r w:rsidRPr="000A0590">
              <w:rPr>
                <w:rFonts w:ascii="Arial Narrow" w:hAnsi="Arial Narrow" w:cs="Arial"/>
              </w:rPr>
              <w:t>XXXXXXXXXXXX</w:t>
            </w:r>
          </w:p>
          <w:p w14:paraId="3876DE89" w14:textId="77777777" w:rsidR="001D4C32" w:rsidRPr="000A0590" w:rsidRDefault="001D4C32" w:rsidP="00F95A26">
            <w:pPr>
              <w:jc w:val="both"/>
              <w:rPr>
                <w:rFonts w:ascii="Arial Narrow" w:hAnsi="Arial Narrow" w:cs="Arial"/>
              </w:rPr>
            </w:pPr>
          </w:p>
          <w:p w14:paraId="4343F793" w14:textId="77777777" w:rsidR="001D4C32" w:rsidRPr="000A0590" w:rsidRDefault="001D4C32" w:rsidP="00F95A26">
            <w:pPr>
              <w:jc w:val="both"/>
              <w:rPr>
                <w:rFonts w:ascii="Arial Narrow" w:hAnsi="Arial Narrow" w:cs="Arial"/>
              </w:rPr>
            </w:pPr>
          </w:p>
          <w:p w14:paraId="217D9906" w14:textId="77777777" w:rsidR="001D4C32" w:rsidRPr="000A0590" w:rsidRDefault="001D4C32" w:rsidP="00F95A26">
            <w:pPr>
              <w:jc w:val="both"/>
              <w:rPr>
                <w:rFonts w:ascii="Arial Narrow" w:hAnsi="Arial Narrow" w:cs="Arial"/>
                <w:lang w:val="es-ES"/>
              </w:rPr>
            </w:pPr>
          </w:p>
        </w:tc>
      </w:tr>
    </w:tbl>
    <w:p w14:paraId="203C3642" w14:textId="77777777" w:rsidR="001D4C32" w:rsidRPr="001D4C32" w:rsidRDefault="001D4C32" w:rsidP="001D4C32">
      <w:pPr>
        <w:jc w:val="both"/>
        <w:rPr>
          <w:rFonts w:ascii="Arial Narrow" w:hAnsi="Arial Narrow" w:cs="Arial"/>
          <w:lang w:val="es-ES"/>
        </w:rPr>
      </w:pPr>
      <w:r w:rsidRPr="001D4C32">
        <w:rPr>
          <w:rFonts w:ascii="Arial Narrow" w:hAnsi="Arial Narrow" w:cs="Arial"/>
          <w:lang w:val="es-ES"/>
        </w:rPr>
        <w:t xml:space="preserve">Respetado(a) Juez(a), </w:t>
      </w:r>
    </w:p>
    <w:p w14:paraId="40FA4018" w14:textId="77777777" w:rsidR="001D4C32" w:rsidRPr="001D4C32" w:rsidRDefault="001D4C32" w:rsidP="001D4C32">
      <w:pPr>
        <w:jc w:val="both"/>
        <w:rPr>
          <w:rFonts w:ascii="Arial Narrow" w:hAnsi="Arial Narrow" w:cs="Arial"/>
          <w:shd w:val="clear" w:color="auto" w:fill="FFFFFF"/>
        </w:rPr>
      </w:pPr>
    </w:p>
    <w:p w14:paraId="5B79A272" w14:textId="77777777" w:rsidR="001D4C32" w:rsidRPr="001D4C32" w:rsidRDefault="001D4C32" w:rsidP="001D4C32">
      <w:pPr>
        <w:pStyle w:val="Cuadrculamedia1-nfasis31"/>
        <w:tabs>
          <w:tab w:val="left" w:pos="0"/>
        </w:tabs>
        <w:jc w:val="both"/>
        <w:rPr>
          <w:rStyle w:val="normaltextrun"/>
          <w:rFonts w:ascii="Arial Narrow" w:hAnsi="Arial Narrow" w:cs="Arial"/>
          <w:sz w:val="24"/>
          <w:szCs w:val="24"/>
          <w:shd w:val="clear" w:color="auto" w:fill="FFFFFF"/>
          <w:lang w:val="es-CO"/>
        </w:rPr>
      </w:pPr>
      <w:r w:rsidRPr="001D4C32">
        <w:rPr>
          <w:rStyle w:val="normaltextrun"/>
          <w:rFonts w:ascii="Arial Narrow" w:hAnsi="Arial Narrow" w:cs="Arial"/>
          <w:b/>
          <w:bCs/>
          <w:sz w:val="24"/>
          <w:szCs w:val="24"/>
          <w:shd w:val="clear" w:color="auto" w:fill="FFFFFF"/>
        </w:rPr>
        <w:t>(NOMBRE DEL APODERADO)</w:t>
      </w:r>
      <w:r w:rsidRPr="001D4C32">
        <w:rPr>
          <w:rStyle w:val="normaltextrun"/>
          <w:rFonts w:ascii="Arial Narrow" w:hAnsi="Arial Narrow" w:cs="Arial"/>
          <w:b/>
          <w:sz w:val="24"/>
          <w:szCs w:val="24"/>
          <w:shd w:val="clear" w:color="auto" w:fill="FFFFFF"/>
        </w:rPr>
        <w:t>,</w:t>
      </w:r>
      <w:r w:rsidRPr="001D4C32">
        <w:rPr>
          <w:rStyle w:val="normaltextrun"/>
          <w:rFonts w:ascii="Arial Narrow" w:hAnsi="Arial Narrow" w:cs="Arial"/>
          <w:sz w:val="24"/>
          <w:szCs w:val="24"/>
          <w:shd w:val="clear" w:color="auto" w:fill="FFFFFF"/>
        </w:rPr>
        <w:t xml:space="preserve"> identificado(a) con la cédula de ciudadanía No. XXXXXXX de XXXXXXX, y portador(a) de la Tarjeta Profesional de Abogado No. XXXXXX del Consejo Superior de la Judicatura, en virtud del poder otorgado por</w:t>
      </w:r>
      <w:r w:rsidRPr="001D4C32">
        <w:rPr>
          <w:rStyle w:val="normaltextrun"/>
          <w:rFonts w:ascii="Arial Narrow" w:hAnsi="Arial Narrow" w:cs="Arial"/>
          <w:bCs/>
          <w:sz w:val="24"/>
          <w:szCs w:val="24"/>
          <w:shd w:val="clear" w:color="auto" w:fill="FFFFFF"/>
        </w:rPr>
        <w:t xml:space="preserve"> </w:t>
      </w:r>
      <w:r w:rsidRPr="001D4C32">
        <w:rPr>
          <w:rFonts w:ascii="Arial Narrow" w:hAnsi="Arial Narrow" w:cs="Arial"/>
          <w:b/>
          <w:sz w:val="24"/>
          <w:szCs w:val="24"/>
        </w:rPr>
        <w:t>JOSE MIGUEL RUEDA VASQUEZ</w:t>
      </w:r>
      <w:r w:rsidRPr="001D4C32">
        <w:rPr>
          <w:rFonts w:ascii="Arial Narrow" w:hAnsi="Arial Narrow" w:cs="Arial"/>
          <w:sz w:val="24"/>
          <w:szCs w:val="24"/>
        </w:rPr>
        <w:t xml:space="preserve"> mayor de edad, con domicilio en Bogotá D.C., identificado con la cédula de ciudadanía No. 1.020.786.216 de Bogotá, DC., nombrado mediante la Resolución No. 0978 del 29 de enero de 2026, y Acta de posesión No. 081 del 30 de enero de 2026, actuando en calidad de Jefe de la Oficina Jurídica del Instituto Colombiano de Bienestar Familiar, </w:t>
      </w:r>
      <w:r w:rsidRPr="001D4C32">
        <w:rPr>
          <w:rFonts w:ascii="Arial Narrow" w:hAnsi="Arial Narrow" w:cs="Arial"/>
          <w:sz w:val="24"/>
          <w:szCs w:val="24"/>
          <w:shd w:val="clear" w:color="auto" w:fill="FFFFFF"/>
          <w:lang w:val="es-CO"/>
        </w:rPr>
        <w:t>respetuosamente me permito interponer IMPUGNACIÓN en contra del FALLO DE PRIMERA INSTANCIA  en los términos del inciso 3 del articulo 8 de la Ley 2213 de 2022,</w:t>
      </w:r>
      <w:r w:rsidRPr="001D4C32">
        <w:rPr>
          <w:rStyle w:val="normaltextrun"/>
          <w:rFonts w:ascii="Arial Narrow" w:hAnsi="Arial Narrow" w:cs="Arial"/>
          <w:sz w:val="24"/>
          <w:szCs w:val="24"/>
          <w:shd w:val="clear" w:color="auto" w:fill="FFFFFF"/>
        </w:rPr>
        <w:t xml:space="preserve"> así:</w:t>
      </w:r>
    </w:p>
    <w:p w14:paraId="6A38920F" w14:textId="60AF39B8" w:rsidR="008F6C26" w:rsidRPr="001D4C32" w:rsidRDefault="008F6C26" w:rsidP="00D727FC">
      <w:pPr>
        <w:rPr>
          <w:rFonts w:ascii="Arial Narrow" w:hAnsi="Arial Narrow" w:cs="Arial"/>
        </w:rPr>
      </w:pPr>
    </w:p>
    <w:p w14:paraId="4758DECE" w14:textId="352C6C5A" w:rsidR="00CD7120" w:rsidRPr="001D4C32" w:rsidRDefault="00CD7120" w:rsidP="00CD7120">
      <w:pPr>
        <w:pStyle w:val="Prrafodelista"/>
        <w:numPr>
          <w:ilvl w:val="0"/>
          <w:numId w:val="12"/>
        </w:numPr>
        <w:jc w:val="center"/>
        <w:rPr>
          <w:rFonts w:ascii="Arial Narrow" w:hAnsi="Arial Narrow" w:cs="Arial"/>
          <w:b/>
          <w:bCs/>
        </w:rPr>
      </w:pPr>
      <w:r w:rsidRPr="001D4C32">
        <w:rPr>
          <w:rFonts w:ascii="Arial Narrow" w:hAnsi="Arial Narrow" w:cs="Arial"/>
          <w:b/>
          <w:bCs/>
        </w:rPr>
        <w:t>OPORTUNIDAD</w:t>
      </w:r>
    </w:p>
    <w:p w14:paraId="7459D424" w14:textId="77777777" w:rsidR="00CD7120" w:rsidRPr="001D4C32" w:rsidRDefault="00CD7120" w:rsidP="00CD7120">
      <w:pPr>
        <w:pStyle w:val="Prrafodelista"/>
        <w:ind w:left="1080"/>
        <w:rPr>
          <w:rFonts w:ascii="Arial Narrow" w:hAnsi="Arial Narrow" w:cs="Arial"/>
          <w:b/>
          <w:bCs/>
        </w:rPr>
      </w:pPr>
    </w:p>
    <w:p w14:paraId="3768644C" w14:textId="3F9494F0" w:rsidR="00CD7120" w:rsidRPr="001D4C32" w:rsidRDefault="001D4C32" w:rsidP="00CD7120">
      <w:pPr>
        <w:jc w:val="both"/>
        <w:rPr>
          <w:rFonts w:ascii="Arial Narrow" w:hAnsi="Arial Narrow" w:cs="Arial"/>
          <w:color w:val="000000"/>
        </w:rPr>
      </w:pPr>
      <w:r w:rsidRPr="001D4C32">
        <w:rPr>
          <w:rFonts w:ascii="Arial Narrow" w:hAnsi="Arial Narrow" w:cs="Arial"/>
          <w:color w:val="000000"/>
        </w:rPr>
        <w:t>El (</w:t>
      </w:r>
      <w:r w:rsidR="00CD7120" w:rsidRPr="001D4C32">
        <w:rPr>
          <w:rFonts w:ascii="Arial Narrow" w:hAnsi="Arial Narrow" w:cs="Arial"/>
          <w:color w:val="000000"/>
        </w:rPr>
        <w:t>La</w:t>
      </w:r>
      <w:r w:rsidRPr="001D4C32">
        <w:rPr>
          <w:rFonts w:ascii="Arial Narrow" w:hAnsi="Arial Narrow" w:cs="Arial"/>
          <w:color w:val="000000"/>
        </w:rPr>
        <w:t>)</w:t>
      </w:r>
      <w:r w:rsidR="00CD7120" w:rsidRPr="001D4C32">
        <w:rPr>
          <w:rFonts w:ascii="Arial Narrow" w:hAnsi="Arial Narrow" w:cs="Arial"/>
          <w:color w:val="000000"/>
        </w:rPr>
        <w:t xml:space="preserve"> suscrit</w:t>
      </w:r>
      <w:r w:rsidRPr="001D4C32">
        <w:rPr>
          <w:rFonts w:ascii="Arial Narrow" w:hAnsi="Arial Narrow" w:cs="Arial"/>
          <w:color w:val="000000"/>
        </w:rPr>
        <w:t>o(</w:t>
      </w:r>
      <w:r w:rsidR="00CD7120" w:rsidRPr="001D4C32">
        <w:rPr>
          <w:rFonts w:ascii="Arial Narrow" w:hAnsi="Arial Narrow" w:cs="Arial"/>
          <w:color w:val="000000"/>
        </w:rPr>
        <w:t>a</w:t>
      </w:r>
      <w:r w:rsidRPr="001D4C32">
        <w:rPr>
          <w:rFonts w:ascii="Arial Narrow" w:hAnsi="Arial Narrow" w:cs="Arial"/>
          <w:color w:val="000000"/>
        </w:rPr>
        <w:t>)</w:t>
      </w:r>
      <w:r w:rsidR="00CD7120" w:rsidRPr="001D4C32">
        <w:rPr>
          <w:rFonts w:ascii="Arial Narrow" w:hAnsi="Arial Narrow" w:cs="Arial"/>
          <w:color w:val="000000"/>
        </w:rPr>
        <w:t xml:space="preserve"> presenta este escrito de impugnación dentro del término de </w:t>
      </w:r>
      <w:r w:rsidR="00CD7120" w:rsidRPr="001D4C32">
        <w:rPr>
          <w:rFonts w:ascii="Arial Narrow" w:hAnsi="Arial Narrow" w:cs="Arial"/>
          <w:bCs/>
          <w:color w:val="000000"/>
        </w:rPr>
        <w:t>tres (03) días hábiles</w:t>
      </w:r>
      <w:r w:rsidR="00CD7120" w:rsidRPr="001D4C32">
        <w:rPr>
          <w:rFonts w:ascii="Arial Narrow" w:hAnsi="Arial Narrow" w:cs="Arial"/>
          <w:color w:val="000000"/>
        </w:rPr>
        <w:t xml:space="preserve">, según lo dispuesto en el artículo 31 del Decreto 2591 de 1991. Cabe resaltarse que, la Secretaría del honorable despacho, remitió a está entidad la providencia de primera instancia siendo las </w:t>
      </w:r>
      <w:r w:rsidRPr="001D4C32">
        <w:rPr>
          <w:rFonts w:ascii="Arial Narrow" w:hAnsi="Arial Narrow" w:cs="Arial"/>
          <w:color w:val="000000"/>
        </w:rPr>
        <w:t>XX</w:t>
      </w:r>
      <w:r w:rsidR="00CD7120" w:rsidRPr="001D4C32">
        <w:rPr>
          <w:rFonts w:ascii="Arial Narrow" w:hAnsi="Arial Narrow" w:cs="Arial"/>
          <w:color w:val="000000"/>
        </w:rPr>
        <w:t>:</w:t>
      </w:r>
      <w:r w:rsidRPr="001D4C32">
        <w:rPr>
          <w:rFonts w:ascii="Arial Narrow" w:hAnsi="Arial Narrow" w:cs="Arial"/>
          <w:color w:val="000000"/>
        </w:rPr>
        <w:t>XX (a.m. y/o</w:t>
      </w:r>
      <w:r w:rsidR="00CD7120" w:rsidRPr="001D4C32">
        <w:rPr>
          <w:rFonts w:ascii="Arial Narrow" w:hAnsi="Arial Narrow" w:cs="Arial"/>
          <w:color w:val="000000"/>
        </w:rPr>
        <w:t xml:space="preserve"> p.m.</w:t>
      </w:r>
      <w:r w:rsidRPr="001D4C32">
        <w:rPr>
          <w:rFonts w:ascii="Arial Narrow" w:hAnsi="Arial Narrow" w:cs="Arial"/>
          <w:color w:val="000000"/>
        </w:rPr>
        <w:t>)</w:t>
      </w:r>
      <w:r w:rsidR="00CD7120" w:rsidRPr="001D4C32">
        <w:rPr>
          <w:rFonts w:ascii="Arial Narrow" w:hAnsi="Arial Narrow" w:cs="Arial"/>
          <w:color w:val="000000"/>
        </w:rPr>
        <w:t xml:space="preserve"> el día lunes 23 de febrero de 2026, por lo que esta entidad quedó notificada conforme a lo establecido en el inciso 3 del artículo 8 de la Ley 2213 de 2022, encontrándonos en el término legal para presentar el presente escrito.</w:t>
      </w:r>
    </w:p>
    <w:p w14:paraId="422289A3" w14:textId="77777777" w:rsidR="001D4C32" w:rsidRPr="001D4C32" w:rsidRDefault="001D4C32" w:rsidP="00CD7120">
      <w:pPr>
        <w:jc w:val="both"/>
        <w:rPr>
          <w:rFonts w:ascii="Arial Narrow" w:hAnsi="Arial Narrow" w:cs="Arial"/>
          <w:color w:val="000000"/>
        </w:rPr>
      </w:pPr>
    </w:p>
    <w:p w14:paraId="3ADC7AD2" w14:textId="77777777" w:rsidR="00CD7120" w:rsidRPr="001D4C32" w:rsidRDefault="00CD7120" w:rsidP="00CD7120">
      <w:pPr>
        <w:pStyle w:val="NormalWeb"/>
        <w:spacing w:before="0" w:beforeAutospacing="0" w:after="0" w:afterAutospacing="0" w:line="276" w:lineRule="auto"/>
        <w:jc w:val="both"/>
        <w:rPr>
          <w:rFonts w:ascii="Arial Narrow" w:hAnsi="Arial Narrow" w:cs="Arial"/>
          <w:color w:val="000000"/>
        </w:rPr>
      </w:pPr>
      <w:r w:rsidRPr="001D4C32">
        <w:rPr>
          <w:rFonts w:ascii="Arial Narrow" w:hAnsi="Arial Narrow" w:cs="Arial"/>
          <w:color w:val="000000"/>
        </w:rPr>
        <w:t>En este orden de ideas, es menester traer a colación lo manifestado por la Sala Plena de la Corte Constitucional, en Sentencia SU- 387 de fecha 3 de noviembre de 2022, dentro del Expediente T-8.573.602, con Magistrada ponente: PAOLA ANDREA MENESES MOSQUERA, que dispuso:</w:t>
      </w:r>
    </w:p>
    <w:p w14:paraId="3760A182" w14:textId="77777777" w:rsidR="00CD7120" w:rsidRPr="001D4C32" w:rsidRDefault="00CD7120" w:rsidP="00CD7120">
      <w:pPr>
        <w:pStyle w:val="NormalWeb"/>
        <w:spacing w:before="0" w:beforeAutospacing="0" w:after="0" w:afterAutospacing="0"/>
        <w:ind w:left="1080"/>
        <w:jc w:val="both"/>
        <w:rPr>
          <w:rFonts w:ascii="Arial Narrow" w:hAnsi="Arial Narrow" w:cs="Arial"/>
          <w:color w:val="000000"/>
        </w:rPr>
      </w:pPr>
      <w:r w:rsidRPr="001D4C32">
        <w:rPr>
          <w:rFonts w:ascii="Arial Narrow" w:hAnsi="Arial Narrow" w:cs="Arial"/>
          <w:iCs/>
          <w:color w:val="000000"/>
        </w:rPr>
        <w:t> </w:t>
      </w:r>
    </w:p>
    <w:p w14:paraId="1120BC31" w14:textId="77777777" w:rsidR="00CD7120" w:rsidRPr="001D4C32" w:rsidRDefault="00CD7120" w:rsidP="00CD7120">
      <w:pPr>
        <w:pStyle w:val="NormalWeb"/>
        <w:spacing w:before="0" w:beforeAutospacing="0" w:after="0" w:afterAutospacing="0"/>
        <w:ind w:left="1080"/>
        <w:jc w:val="both"/>
        <w:rPr>
          <w:rFonts w:ascii="Arial Narrow" w:hAnsi="Arial Narrow" w:cs="Arial"/>
          <w:i/>
          <w:color w:val="000000"/>
        </w:rPr>
      </w:pPr>
      <w:r w:rsidRPr="001D4C32">
        <w:rPr>
          <w:rFonts w:ascii="Arial Narrow" w:hAnsi="Arial Narrow" w:cs="Arial"/>
          <w:i/>
          <w:iCs/>
          <w:color w:val="000000"/>
        </w:rPr>
        <w:t>“(…) Las medidas implementadas por el Decreto Legislativo 806 de 2020 eran, por definición, transitorias. En efecto, conforme al artículo 16, el Decreto regiría luego de su publicación y estaría vigente “durante los dos (2) años siguientes a partir de su expedición”.</w:t>
      </w:r>
      <w:r w:rsidRPr="001D4C32">
        <w:rPr>
          <w:rStyle w:val="apple-converted-space"/>
          <w:rFonts w:ascii="Arial Narrow" w:hAnsi="Arial Narrow" w:cs="Arial"/>
          <w:i/>
          <w:iCs/>
          <w:color w:val="000000"/>
        </w:rPr>
        <w:t> </w:t>
      </w:r>
      <w:r w:rsidRPr="001D4C32">
        <w:rPr>
          <w:rFonts w:ascii="Arial Narrow" w:hAnsi="Arial Narrow" w:cs="Arial"/>
          <w:bCs/>
          <w:i/>
          <w:iCs/>
          <w:color w:val="000000"/>
        </w:rPr>
        <w:t>Por medio de la Ley 2213 de 2022</w:t>
      </w:r>
      <w:r w:rsidRPr="001D4C32">
        <w:rPr>
          <w:rFonts w:ascii="Arial Narrow" w:hAnsi="Arial Narrow" w:cs="Arial"/>
          <w:i/>
          <w:iCs/>
          <w:color w:val="000000"/>
        </w:rPr>
        <w:t>, el Congreso de la República</w:t>
      </w:r>
      <w:r w:rsidRPr="001D4C32">
        <w:rPr>
          <w:rStyle w:val="apple-converted-space"/>
          <w:rFonts w:ascii="Arial Narrow" w:hAnsi="Arial Narrow" w:cs="Arial"/>
          <w:i/>
          <w:iCs/>
          <w:color w:val="000000"/>
        </w:rPr>
        <w:t> </w:t>
      </w:r>
      <w:r w:rsidRPr="001D4C32">
        <w:rPr>
          <w:rFonts w:ascii="Arial Narrow" w:hAnsi="Arial Narrow" w:cs="Arial"/>
          <w:bCs/>
          <w:i/>
          <w:iCs/>
          <w:color w:val="000000"/>
        </w:rPr>
        <w:t>adoptó, como legislación permanen</w:t>
      </w:r>
      <w:r w:rsidRPr="001D4C32">
        <w:rPr>
          <w:rFonts w:ascii="Arial Narrow" w:hAnsi="Arial Narrow" w:cs="Arial"/>
          <w:i/>
          <w:iCs/>
          <w:color w:val="000000"/>
        </w:rPr>
        <w:t>te, las disposiciones previstas por el Decreto Legislativo 806 de 2020. Esto, también con la finalidad de “implementar el uso de las tecnologías de la información y las comunicaciones en las actuaciones judiciales y agilizar el trámite de los procesos judiciales” ante, entre otras,</w:t>
      </w:r>
      <w:r w:rsidRPr="001D4C32">
        <w:rPr>
          <w:rStyle w:val="apple-converted-space"/>
          <w:rFonts w:ascii="Arial Narrow" w:hAnsi="Arial Narrow" w:cs="Arial"/>
          <w:i/>
          <w:iCs/>
          <w:color w:val="000000"/>
        </w:rPr>
        <w:t> </w:t>
      </w:r>
      <w:r w:rsidRPr="001D4C32">
        <w:rPr>
          <w:rFonts w:ascii="Arial Narrow" w:hAnsi="Arial Narrow" w:cs="Arial"/>
          <w:bCs/>
          <w:i/>
          <w:iCs/>
          <w:color w:val="000000"/>
        </w:rPr>
        <w:t>“la jurisdicción constitucional”</w:t>
      </w:r>
      <w:r w:rsidRPr="001D4C32">
        <w:rPr>
          <w:rStyle w:val="apple-converted-space"/>
          <w:rFonts w:ascii="Arial Narrow" w:hAnsi="Arial Narrow" w:cs="Arial"/>
          <w:i/>
          <w:iCs/>
          <w:color w:val="000000"/>
        </w:rPr>
        <w:t> </w:t>
      </w:r>
      <w:r w:rsidRPr="001D4C32">
        <w:rPr>
          <w:rFonts w:ascii="Arial Narrow" w:hAnsi="Arial Narrow" w:cs="Arial"/>
          <w:i/>
          <w:iCs/>
          <w:color w:val="000000"/>
        </w:rPr>
        <w:t>(Negrilla y Subrayado nuestro).</w:t>
      </w:r>
    </w:p>
    <w:p w14:paraId="2FE04D9D" w14:textId="77777777" w:rsidR="00CD7120" w:rsidRPr="001D4C32" w:rsidRDefault="00CD7120" w:rsidP="00CD7120">
      <w:pPr>
        <w:pStyle w:val="NormalWeb"/>
        <w:spacing w:before="0" w:beforeAutospacing="0" w:after="0" w:afterAutospacing="0"/>
        <w:ind w:left="1080"/>
        <w:jc w:val="both"/>
        <w:rPr>
          <w:rFonts w:ascii="Arial Narrow" w:hAnsi="Arial Narrow" w:cs="Arial"/>
          <w:i/>
          <w:iCs/>
          <w:color w:val="000000"/>
        </w:rPr>
      </w:pPr>
    </w:p>
    <w:p w14:paraId="4B0E4126" w14:textId="77777777" w:rsidR="00CD7120" w:rsidRPr="001D4C32" w:rsidRDefault="00CD7120" w:rsidP="00CD7120">
      <w:pPr>
        <w:pStyle w:val="NormalWeb"/>
        <w:spacing w:before="0" w:beforeAutospacing="0" w:after="0" w:afterAutospacing="0"/>
        <w:ind w:left="1080"/>
        <w:jc w:val="both"/>
        <w:rPr>
          <w:rFonts w:ascii="Arial Narrow" w:hAnsi="Arial Narrow" w:cs="Arial"/>
          <w:i/>
          <w:color w:val="000000"/>
        </w:rPr>
      </w:pPr>
      <w:r w:rsidRPr="001D4C32">
        <w:rPr>
          <w:rFonts w:ascii="Arial Narrow" w:hAnsi="Arial Narrow" w:cs="Arial"/>
          <w:i/>
          <w:iCs/>
          <w:color w:val="000000"/>
        </w:rPr>
        <w:lastRenderedPageBreak/>
        <w:t>La Sala Plena verificó que la autoridad judicial accionada incurrió en defecto procedimental, por cinco razones. Primero, conforme a los artículos 1 y 8 del Decreto Legislativo 806 de 2020</w:t>
      </w:r>
      <w:r w:rsidRPr="001D4C32">
        <w:rPr>
          <w:rFonts w:ascii="Arial Narrow" w:hAnsi="Arial Narrow" w:cs="Arial"/>
          <w:bCs/>
          <w:i/>
          <w:iCs/>
          <w:color w:val="000000"/>
        </w:rPr>
        <w:t>, el régimen de notificaciones personales es aplicable a las notificaciones de esta naturaleza que se lleven a cabo en los trámites de tutela.</w:t>
      </w:r>
      <w:r w:rsidRPr="001D4C32">
        <w:rPr>
          <w:rStyle w:val="apple-converted-space"/>
          <w:rFonts w:ascii="Arial Narrow" w:hAnsi="Arial Narrow" w:cs="Arial"/>
          <w:i/>
          <w:iCs/>
          <w:color w:val="000000"/>
        </w:rPr>
        <w:t> </w:t>
      </w:r>
      <w:r w:rsidRPr="001D4C32">
        <w:rPr>
          <w:rFonts w:ascii="Arial Narrow" w:hAnsi="Arial Narrow" w:cs="Arial"/>
          <w:i/>
          <w:iCs/>
          <w:color w:val="000000"/>
        </w:rPr>
        <w:t xml:space="preserve">Segundo, además de los objetivos globales y mediatos, la aplicación de este régimen de notificaciones al trámite de tutela persigue flexibilizar las exigencias procesales en el marco de la pandemia y racionalizar los trámites en el marco de los procedimientos(…)”. </w:t>
      </w:r>
    </w:p>
    <w:p w14:paraId="7CE622B9" w14:textId="77777777" w:rsidR="00CD7120" w:rsidRPr="001D4C32" w:rsidRDefault="00CD7120" w:rsidP="00CD7120">
      <w:pPr>
        <w:pStyle w:val="NormalWeb"/>
        <w:spacing w:before="0" w:beforeAutospacing="0" w:after="0" w:afterAutospacing="0"/>
        <w:rPr>
          <w:rFonts w:ascii="Arial Narrow" w:hAnsi="Arial Narrow" w:cs="Arial"/>
          <w:bCs/>
          <w:color w:val="000000"/>
        </w:rPr>
      </w:pPr>
    </w:p>
    <w:p w14:paraId="23CEFDD5" w14:textId="060C1C13" w:rsidR="00CD7120" w:rsidRPr="00060E3A" w:rsidRDefault="00CD7120" w:rsidP="00CD7120">
      <w:pPr>
        <w:pStyle w:val="NormalWeb"/>
        <w:spacing w:before="0" w:beforeAutospacing="0" w:after="0" w:afterAutospacing="0"/>
        <w:jc w:val="both"/>
        <w:rPr>
          <w:rFonts w:ascii="Arial Narrow" w:hAnsi="Arial Narrow" w:cs="Arial"/>
          <w:color w:val="000000"/>
        </w:rPr>
      </w:pPr>
      <w:r w:rsidRPr="001D4C32">
        <w:rPr>
          <w:rFonts w:ascii="Arial Narrow" w:hAnsi="Arial Narrow" w:cs="Arial"/>
          <w:bCs/>
          <w:color w:val="000000"/>
        </w:rPr>
        <w:t xml:space="preserve">En conclusión, el término de </w:t>
      </w:r>
      <w:r w:rsidRPr="001D4C32">
        <w:rPr>
          <w:rFonts w:ascii="Arial Narrow" w:hAnsi="Arial Narrow" w:cs="Arial"/>
          <w:bCs/>
          <w:color w:val="000000"/>
          <w:lang w:val="es-ES"/>
        </w:rPr>
        <w:t xml:space="preserve">tres (03) días hábiles </w:t>
      </w:r>
      <w:r w:rsidRPr="001D4C32">
        <w:rPr>
          <w:rFonts w:ascii="Arial Narrow" w:hAnsi="Arial Narrow" w:cs="Arial"/>
          <w:bCs/>
          <w:color w:val="000000"/>
        </w:rPr>
        <w:t>para dar respuesta a lo ordenado debe contarse a partir del vencimiento de los dos (2) días siguientes a la remisión del fallo de primera instancia por medios electrónicos. En consecuencia, el término procesal para interponer la impugnación sigue vigente.</w:t>
      </w:r>
    </w:p>
    <w:p w14:paraId="3D462727" w14:textId="77777777" w:rsidR="00CD7120" w:rsidRPr="001E59B6" w:rsidRDefault="00CD7120" w:rsidP="00D727FC">
      <w:pPr>
        <w:rPr>
          <w:rFonts w:ascii="Arial Narrow" w:hAnsi="Arial Narrow" w:cs="Arial"/>
          <w:sz w:val="22"/>
          <w:szCs w:val="22"/>
        </w:rPr>
      </w:pPr>
    </w:p>
    <w:p w14:paraId="085B27D5" w14:textId="58D73869" w:rsidR="001E59B6" w:rsidRPr="001D4C32" w:rsidRDefault="001E59B6" w:rsidP="001D4C32">
      <w:pPr>
        <w:pStyle w:val="Prrafodelista"/>
        <w:numPr>
          <w:ilvl w:val="0"/>
          <w:numId w:val="12"/>
        </w:numPr>
        <w:spacing w:line="247" w:lineRule="auto"/>
        <w:jc w:val="center"/>
        <w:rPr>
          <w:rFonts w:ascii="Arial Narrow" w:hAnsi="Arial Narrow"/>
          <w:b/>
          <w:u w:val="single"/>
        </w:rPr>
      </w:pPr>
      <w:r w:rsidRPr="001D4C32">
        <w:rPr>
          <w:rFonts w:ascii="Arial Narrow" w:hAnsi="Arial Narrow"/>
          <w:b/>
          <w:u w:val="single"/>
        </w:rPr>
        <w:t>DE LA ORDEN JUDICIAL DE PRIMERA INSTANCIA.</w:t>
      </w:r>
    </w:p>
    <w:p w14:paraId="2C13C8A8" w14:textId="77777777" w:rsidR="001E59B6" w:rsidRPr="000C4B20" w:rsidRDefault="001E59B6" w:rsidP="001E59B6">
      <w:pPr>
        <w:pStyle w:val="Prrafodelista"/>
        <w:spacing w:line="247" w:lineRule="auto"/>
        <w:ind w:left="1080"/>
        <w:rPr>
          <w:rFonts w:ascii="Arial Narrow" w:hAnsi="Arial Narrow"/>
          <w:u w:val="single"/>
        </w:rPr>
      </w:pPr>
    </w:p>
    <w:p w14:paraId="0E05AA4E" w14:textId="49CCA965" w:rsidR="001E59B6" w:rsidRPr="00CD7120" w:rsidRDefault="001E59B6" w:rsidP="001E59B6">
      <w:pPr>
        <w:spacing w:line="247" w:lineRule="auto"/>
        <w:contextualSpacing/>
        <w:jc w:val="both"/>
        <w:rPr>
          <w:rFonts w:ascii="Arial Narrow" w:hAnsi="Arial Narrow" w:cs="Arial"/>
          <w:b/>
          <w:bCs/>
          <w:lang w:val="es-ES_tradnl"/>
        </w:rPr>
      </w:pPr>
      <w:r w:rsidRPr="000C4B20">
        <w:rPr>
          <w:rFonts w:ascii="Arial Narrow" w:hAnsi="Arial Narrow" w:cs="Arial"/>
        </w:rPr>
        <w:t xml:space="preserve">El </w:t>
      </w:r>
      <w:bookmarkStart w:id="0" w:name="_Hlk210290755"/>
      <w:r w:rsidRPr="000C4B20">
        <w:rPr>
          <w:rFonts w:ascii="Arial Narrow" w:hAnsi="Arial Narrow" w:cs="Arial"/>
        </w:rPr>
        <w:t xml:space="preserve">Honorable </w:t>
      </w:r>
      <w:bookmarkEnd w:id="0"/>
      <w:r w:rsidR="001D4C32">
        <w:rPr>
          <w:rFonts w:ascii="Arial Narrow" w:hAnsi="Arial Narrow" w:cs="Arial"/>
        </w:rPr>
        <w:t>(</w:t>
      </w:r>
      <w:r w:rsidR="00CD7120" w:rsidRPr="00CD7120">
        <w:rPr>
          <w:rFonts w:ascii="Arial Narrow" w:hAnsi="Arial Narrow" w:cs="Arial"/>
          <w:b/>
          <w:bCs/>
          <w:lang w:val="es-ES_tradnl"/>
        </w:rPr>
        <w:t xml:space="preserve">JUZGADO </w:t>
      </w:r>
      <w:r w:rsidR="001D4C32">
        <w:rPr>
          <w:rFonts w:ascii="Arial Narrow" w:hAnsi="Arial Narrow" w:cs="Arial"/>
          <w:b/>
          <w:bCs/>
          <w:lang w:val="es-ES_tradnl"/>
        </w:rPr>
        <w:t>DE CONOCIMIENTO)</w:t>
      </w:r>
      <w:r w:rsidRPr="000C4B20">
        <w:rPr>
          <w:rFonts w:ascii="Arial Narrow" w:hAnsi="Arial Narrow"/>
          <w:lang w:val="es-ES"/>
        </w:rPr>
        <w:t xml:space="preserve">, </w:t>
      </w:r>
      <w:r w:rsidRPr="000C4B20">
        <w:rPr>
          <w:rFonts w:ascii="Arial Narrow" w:hAnsi="Arial Narrow"/>
        </w:rPr>
        <w:t>mediante Fallo de Primera Instancia</w:t>
      </w:r>
      <w:bookmarkStart w:id="1" w:name="_Hlk172716017"/>
      <w:bookmarkStart w:id="2" w:name="_Hlk170903655"/>
      <w:r w:rsidRPr="000C4B20">
        <w:rPr>
          <w:rFonts w:ascii="Arial Narrow" w:hAnsi="Arial Narrow"/>
        </w:rPr>
        <w:t xml:space="preserve">  proferido el </w:t>
      </w:r>
      <w:r w:rsidR="001D4C32">
        <w:rPr>
          <w:rFonts w:ascii="Arial Narrow" w:hAnsi="Arial Narrow"/>
        </w:rPr>
        <w:t>XX</w:t>
      </w:r>
      <w:r w:rsidRPr="000C4B20">
        <w:rPr>
          <w:rFonts w:ascii="Arial Narrow" w:hAnsi="Arial Narrow"/>
        </w:rPr>
        <w:t xml:space="preserve"> de </w:t>
      </w:r>
      <w:r w:rsidR="001D4C32">
        <w:rPr>
          <w:rFonts w:ascii="Arial Narrow" w:hAnsi="Arial Narrow"/>
        </w:rPr>
        <w:t>XXXXX</w:t>
      </w:r>
      <w:r w:rsidRPr="000C4B20">
        <w:rPr>
          <w:rFonts w:ascii="Arial Narrow" w:hAnsi="Arial Narrow"/>
        </w:rPr>
        <w:t xml:space="preserve"> </w:t>
      </w:r>
      <w:r w:rsidRPr="000C4B20">
        <w:rPr>
          <w:rFonts w:ascii="Arial Narrow" w:hAnsi="Arial Narrow" w:cs="Arial"/>
        </w:rPr>
        <w:t xml:space="preserve">del </w:t>
      </w:r>
      <w:bookmarkEnd w:id="1"/>
      <w:bookmarkEnd w:id="2"/>
      <w:r w:rsidR="001D4C32">
        <w:rPr>
          <w:rFonts w:ascii="Arial Narrow" w:hAnsi="Arial Narrow" w:cs="Arial"/>
        </w:rPr>
        <w:t>XXXX</w:t>
      </w:r>
      <w:r w:rsidRPr="000C4B20">
        <w:rPr>
          <w:rFonts w:ascii="Arial Narrow" w:hAnsi="Arial Narrow" w:cs="Arial"/>
        </w:rPr>
        <w:t xml:space="preserve">, notificado a esta entidad el </w:t>
      </w:r>
      <w:r w:rsidR="001D4C32">
        <w:rPr>
          <w:rFonts w:ascii="Arial Narrow" w:hAnsi="Arial Narrow" w:cs="Arial"/>
        </w:rPr>
        <w:t>XX</w:t>
      </w:r>
      <w:r w:rsidRPr="000C4B20">
        <w:rPr>
          <w:rFonts w:ascii="Arial Narrow" w:hAnsi="Arial Narrow" w:cs="Arial"/>
        </w:rPr>
        <w:t xml:space="preserve"> de </w:t>
      </w:r>
      <w:r w:rsidR="001D4C32">
        <w:rPr>
          <w:rFonts w:ascii="Arial Narrow" w:hAnsi="Arial Narrow" w:cs="Arial"/>
        </w:rPr>
        <w:t xml:space="preserve">XXXXX </w:t>
      </w:r>
      <w:r w:rsidRPr="000C4B20">
        <w:rPr>
          <w:rFonts w:ascii="Arial Narrow" w:hAnsi="Arial Narrow" w:cs="Arial"/>
        </w:rPr>
        <w:t xml:space="preserve">de </w:t>
      </w:r>
      <w:r w:rsidR="001D4C32">
        <w:rPr>
          <w:rFonts w:ascii="Arial Narrow" w:hAnsi="Arial Narrow" w:cs="Arial"/>
        </w:rPr>
        <w:t>XXXXX</w:t>
      </w:r>
      <w:r w:rsidRPr="000C4B20">
        <w:rPr>
          <w:rFonts w:ascii="Arial Narrow" w:hAnsi="Arial Narrow" w:cs="Arial"/>
        </w:rPr>
        <w:t>, resolvió lo siguiente:</w:t>
      </w:r>
    </w:p>
    <w:p w14:paraId="0A631A93" w14:textId="77777777" w:rsidR="001E59B6" w:rsidRPr="000C4B20" w:rsidRDefault="001E59B6" w:rsidP="001E59B6">
      <w:pPr>
        <w:spacing w:line="247" w:lineRule="auto"/>
        <w:contextualSpacing/>
        <w:jc w:val="both"/>
        <w:rPr>
          <w:rFonts w:ascii="Verdana" w:hAnsi="Verdana" w:cs="Arial"/>
        </w:rPr>
      </w:pPr>
    </w:p>
    <w:p w14:paraId="3E2F712D" w14:textId="75CD9179" w:rsidR="00A02529" w:rsidRDefault="00A02529" w:rsidP="001D4C32">
      <w:pPr>
        <w:spacing w:line="247" w:lineRule="auto"/>
        <w:ind w:left="708"/>
        <w:jc w:val="both"/>
        <w:rPr>
          <w:rFonts w:ascii="Arial Narrow" w:hAnsi="Arial Narrow" w:cs="Arial"/>
          <w:bCs/>
          <w:i/>
          <w:u w:val="single"/>
          <w:lang w:val="es-ES_tradnl"/>
        </w:rPr>
      </w:pPr>
      <w:r>
        <w:rPr>
          <w:rFonts w:ascii="Arial Narrow" w:hAnsi="Arial Narrow" w:cs="Arial"/>
          <w:bCs/>
          <w:i/>
          <w:u w:val="single"/>
          <w:lang w:val="es-ES_tradnl"/>
        </w:rPr>
        <w:t>“(</w:t>
      </w:r>
      <w:proofErr w:type="gramStart"/>
      <w:r>
        <w:rPr>
          <w:rFonts w:ascii="Arial Narrow" w:hAnsi="Arial Narrow" w:cs="Arial"/>
          <w:bCs/>
          <w:i/>
          <w:u w:val="single"/>
          <w:lang w:val="es-ES_tradnl"/>
        </w:rPr>
        <w:t>…)</w:t>
      </w:r>
      <w:r w:rsidR="001D4C32">
        <w:rPr>
          <w:rFonts w:ascii="Arial Narrow" w:hAnsi="Arial Narrow" w:cs="Arial"/>
          <w:bCs/>
          <w:i/>
          <w:u w:val="single"/>
          <w:lang w:val="es-ES_tradnl"/>
        </w:rPr>
        <w:t>Extraer</w:t>
      </w:r>
      <w:proofErr w:type="gramEnd"/>
      <w:r w:rsidR="001D4C32">
        <w:rPr>
          <w:rFonts w:ascii="Arial Narrow" w:hAnsi="Arial Narrow" w:cs="Arial"/>
          <w:bCs/>
          <w:i/>
          <w:u w:val="single"/>
          <w:lang w:val="es-ES_tradnl"/>
        </w:rPr>
        <w:t xml:space="preserve"> la orden judicial contenida en la providencia de primera instancia(…)</w:t>
      </w:r>
      <w:r>
        <w:rPr>
          <w:rFonts w:ascii="Arial Narrow" w:hAnsi="Arial Narrow" w:cs="Arial"/>
          <w:bCs/>
          <w:i/>
          <w:u w:val="single"/>
          <w:lang w:val="es-ES_tradnl"/>
        </w:rPr>
        <w:t xml:space="preserve">”. </w:t>
      </w:r>
    </w:p>
    <w:p w14:paraId="081E8858" w14:textId="7FDF9198" w:rsidR="00BE0922" w:rsidRPr="000C4B20" w:rsidRDefault="00BE0922" w:rsidP="001E59B6">
      <w:pPr>
        <w:ind w:left="567"/>
        <w:contextualSpacing/>
        <w:jc w:val="both"/>
        <w:rPr>
          <w:rFonts w:ascii="Arial Narrow" w:hAnsi="Arial Narrow" w:cs="Arial"/>
          <w:bCs/>
          <w:i/>
          <w:iCs/>
          <w:lang w:bidi="ar"/>
        </w:rPr>
      </w:pPr>
    </w:p>
    <w:p w14:paraId="46D595A2" w14:textId="38183276" w:rsidR="001E59B6" w:rsidRPr="001D4C32" w:rsidRDefault="001D4C32" w:rsidP="001D4C32">
      <w:pPr>
        <w:pStyle w:val="Prrafodelista"/>
        <w:numPr>
          <w:ilvl w:val="0"/>
          <w:numId w:val="12"/>
        </w:numPr>
        <w:jc w:val="center"/>
        <w:rPr>
          <w:rFonts w:ascii="Arial Narrow" w:hAnsi="Arial Narrow" w:cs="Arial"/>
          <w:b/>
          <w:bCs/>
          <w:iCs/>
          <w:u w:val="single"/>
          <w:lang w:bidi="ar"/>
        </w:rPr>
      </w:pPr>
      <w:r w:rsidRPr="001D4C32">
        <w:rPr>
          <w:rFonts w:ascii="Arial Narrow" w:hAnsi="Arial Narrow" w:cs="Arial"/>
          <w:b/>
          <w:bCs/>
          <w:iCs/>
          <w:u w:val="single"/>
          <w:lang w:bidi="ar"/>
        </w:rPr>
        <w:t>ARGUMENTOS DE LA IMPUGNACIÓN</w:t>
      </w:r>
    </w:p>
    <w:p w14:paraId="1354ADEA" w14:textId="77777777" w:rsidR="001D4C32" w:rsidRPr="001D4C32" w:rsidRDefault="001D4C32" w:rsidP="001D4C32">
      <w:pPr>
        <w:pStyle w:val="Prrafodelista"/>
        <w:ind w:left="1080"/>
        <w:jc w:val="both"/>
        <w:rPr>
          <w:rFonts w:ascii="Arial Narrow" w:hAnsi="Arial Narrow" w:cs="Arial"/>
          <w:bCs/>
          <w:i/>
          <w:iCs/>
          <w:lang w:bidi="ar"/>
        </w:rPr>
      </w:pPr>
    </w:p>
    <w:p w14:paraId="095E4252" w14:textId="3ECAD32A" w:rsidR="001E59B6" w:rsidRPr="000C4B20" w:rsidRDefault="001E59B6" w:rsidP="001E59B6">
      <w:pPr>
        <w:tabs>
          <w:tab w:val="left" w:pos="916"/>
          <w:tab w:val="left" w:pos="1832"/>
          <w:tab w:val="left" w:pos="2748"/>
          <w:tab w:val="left" w:pos="3664"/>
          <w:tab w:val="left" w:pos="4580"/>
          <w:tab w:val="left" w:pos="5496"/>
          <w:tab w:val="left" w:pos="6412"/>
          <w:tab w:val="left" w:pos="7328"/>
          <w:tab w:val="left" w:pos="8244"/>
          <w:tab w:val="left" w:pos="8931"/>
          <w:tab w:val="left" w:pos="10076"/>
          <w:tab w:val="left" w:pos="10992"/>
          <w:tab w:val="left" w:pos="11908"/>
          <w:tab w:val="left" w:pos="12824"/>
          <w:tab w:val="left" w:pos="13740"/>
          <w:tab w:val="left" w:pos="14656"/>
        </w:tabs>
        <w:spacing w:line="247" w:lineRule="auto"/>
        <w:contextualSpacing/>
        <w:jc w:val="center"/>
        <w:rPr>
          <w:rFonts w:ascii="Arial Narrow" w:eastAsia="Arial Narrow" w:hAnsi="Arial Narrow" w:cs="Arial"/>
          <w:b/>
          <w:bCs/>
          <w:u w:val="single"/>
          <w:lang w:eastAsia="zh-CN" w:bidi="ar"/>
        </w:rPr>
      </w:pPr>
      <w:r w:rsidRPr="000C4B20">
        <w:rPr>
          <w:rFonts w:ascii="Arial Narrow" w:hAnsi="Arial Narrow" w:cs="Arial"/>
          <w:b/>
          <w:bCs/>
          <w:u w:val="single"/>
        </w:rPr>
        <w:t xml:space="preserve">PRIMERO: </w:t>
      </w:r>
      <w:r w:rsidRPr="000C4B20">
        <w:rPr>
          <w:rFonts w:ascii="Arial Narrow" w:eastAsia="Arial Narrow" w:hAnsi="Arial Narrow" w:cs="Arial"/>
          <w:b/>
          <w:bCs/>
          <w:u w:val="single"/>
          <w:lang w:eastAsia="zh-CN" w:bidi="ar"/>
        </w:rPr>
        <w:t xml:space="preserve"> </w:t>
      </w:r>
      <w:r w:rsidR="005E7A00" w:rsidRPr="005E7A00">
        <w:rPr>
          <w:rFonts w:ascii="Arial Narrow" w:eastAsia="Arial Narrow" w:hAnsi="Arial Narrow" w:cs="Arial"/>
          <w:b/>
          <w:bCs/>
          <w:u w:val="single"/>
          <w:lang w:eastAsia="zh-CN" w:bidi="ar"/>
        </w:rPr>
        <w:t>DEL DEFECTO FACTICO EN SU DIMENSIÓN NEGATIVA (POR INDEBIDA VALORACIÓN PROBATORIA)</w:t>
      </w:r>
    </w:p>
    <w:p w14:paraId="5B4E2285" w14:textId="5F8F1E08" w:rsidR="001E59B6" w:rsidRPr="000C4B20" w:rsidRDefault="001E59B6" w:rsidP="001E59B6">
      <w:pPr>
        <w:tabs>
          <w:tab w:val="left" w:pos="916"/>
          <w:tab w:val="left" w:pos="1832"/>
          <w:tab w:val="left" w:pos="2748"/>
          <w:tab w:val="left" w:pos="3664"/>
          <w:tab w:val="left" w:pos="4580"/>
          <w:tab w:val="left" w:pos="5496"/>
          <w:tab w:val="left" w:pos="6412"/>
          <w:tab w:val="left" w:pos="7328"/>
          <w:tab w:val="left" w:pos="8244"/>
          <w:tab w:val="left" w:pos="8931"/>
          <w:tab w:val="left" w:pos="10076"/>
          <w:tab w:val="left" w:pos="10992"/>
          <w:tab w:val="left" w:pos="11908"/>
          <w:tab w:val="left" w:pos="12824"/>
          <w:tab w:val="left" w:pos="13740"/>
          <w:tab w:val="left" w:pos="14656"/>
        </w:tabs>
        <w:spacing w:line="247" w:lineRule="auto"/>
        <w:contextualSpacing/>
        <w:rPr>
          <w:rFonts w:ascii="Verdana" w:eastAsia="Arial Narrow" w:hAnsi="Verdana" w:cs="Arial"/>
          <w:b/>
          <w:bCs/>
          <w:u w:val="single"/>
          <w:lang w:eastAsia="zh-CN" w:bidi="ar"/>
        </w:rPr>
      </w:pPr>
    </w:p>
    <w:p w14:paraId="10801152" w14:textId="6686F480" w:rsidR="001E59B6" w:rsidRPr="000C4B20" w:rsidRDefault="001E59B6" w:rsidP="005E7A00">
      <w:pPr>
        <w:tabs>
          <w:tab w:val="left" w:pos="916"/>
          <w:tab w:val="left" w:pos="1832"/>
          <w:tab w:val="left" w:pos="2748"/>
          <w:tab w:val="left" w:pos="3664"/>
          <w:tab w:val="left" w:pos="4580"/>
          <w:tab w:val="left" w:pos="5496"/>
          <w:tab w:val="left" w:pos="6412"/>
          <w:tab w:val="left" w:pos="7328"/>
          <w:tab w:val="left" w:pos="8244"/>
          <w:tab w:val="left" w:pos="8931"/>
          <w:tab w:val="left" w:pos="10076"/>
          <w:tab w:val="left" w:pos="10992"/>
          <w:tab w:val="left" w:pos="11908"/>
          <w:tab w:val="left" w:pos="12824"/>
          <w:tab w:val="left" w:pos="13740"/>
          <w:tab w:val="left" w:pos="14656"/>
        </w:tabs>
        <w:spacing w:line="247" w:lineRule="auto"/>
        <w:ind w:right="-142"/>
        <w:contextualSpacing/>
        <w:jc w:val="both"/>
        <w:rPr>
          <w:rFonts w:ascii="Arial Narrow" w:eastAsia="Arial Narrow" w:hAnsi="Arial Narrow" w:cs="Arial"/>
          <w:b/>
          <w:bCs/>
          <w:u w:val="single"/>
          <w:lang w:eastAsia="zh-CN" w:bidi="ar"/>
        </w:rPr>
      </w:pPr>
      <w:r w:rsidRPr="000C4B20">
        <w:rPr>
          <w:rFonts w:ascii="Arial Narrow" w:eastAsia="Arial Narrow" w:hAnsi="Arial Narrow" w:cs="Arial"/>
          <w:b/>
          <w:bCs/>
          <w:u w:val="single"/>
          <w:lang w:eastAsia="zh-CN" w:bidi="ar"/>
        </w:rPr>
        <w:t>Manifiesta el Ad quo en las consideraciones del Fallo de primera instancia que</w:t>
      </w:r>
      <w:r w:rsidR="001D4C32">
        <w:rPr>
          <w:rFonts w:ascii="Arial Narrow" w:eastAsia="Arial Narrow" w:hAnsi="Arial Narrow" w:cs="Arial"/>
          <w:b/>
          <w:bCs/>
          <w:u w:val="single"/>
          <w:lang w:eastAsia="zh-CN" w:bidi="ar"/>
        </w:rPr>
        <w:t xml:space="preserve"> la actuación y/o las gestiones adelantadas por la entidad</w:t>
      </w:r>
      <w:r w:rsidRPr="000C4B20">
        <w:rPr>
          <w:rFonts w:ascii="Arial Narrow" w:eastAsia="Arial Narrow" w:hAnsi="Arial Narrow" w:cs="Arial"/>
          <w:b/>
          <w:bCs/>
          <w:u w:val="single"/>
          <w:lang w:eastAsia="zh-CN" w:bidi="ar"/>
        </w:rPr>
        <w:t xml:space="preserve"> transgrede</w:t>
      </w:r>
      <w:r w:rsidR="001D4C32">
        <w:rPr>
          <w:rFonts w:ascii="Arial Narrow" w:eastAsia="Arial Narrow" w:hAnsi="Arial Narrow" w:cs="Arial"/>
          <w:b/>
          <w:bCs/>
          <w:u w:val="single"/>
          <w:lang w:eastAsia="zh-CN" w:bidi="ar"/>
        </w:rPr>
        <w:t>n</w:t>
      </w:r>
      <w:r w:rsidRPr="000C4B20">
        <w:rPr>
          <w:rFonts w:ascii="Arial Narrow" w:eastAsia="Arial Narrow" w:hAnsi="Arial Narrow" w:cs="Arial"/>
          <w:b/>
          <w:bCs/>
          <w:u w:val="single"/>
          <w:lang w:eastAsia="zh-CN" w:bidi="ar"/>
        </w:rPr>
        <w:t xml:space="preserve"> </w:t>
      </w:r>
      <w:r w:rsidR="001D4C32">
        <w:rPr>
          <w:rFonts w:ascii="Arial Narrow" w:eastAsia="Arial Narrow" w:hAnsi="Arial Narrow" w:cs="Arial"/>
          <w:b/>
          <w:bCs/>
          <w:u w:val="single"/>
          <w:lang w:eastAsia="zh-CN" w:bidi="ar"/>
        </w:rPr>
        <w:t>los</w:t>
      </w:r>
      <w:r w:rsidRPr="000C4B20">
        <w:rPr>
          <w:rFonts w:ascii="Arial Narrow" w:eastAsia="Arial Narrow" w:hAnsi="Arial Narrow" w:cs="Arial"/>
          <w:b/>
          <w:bCs/>
          <w:u w:val="single"/>
          <w:lang w:eastAsia="zh-CN" w:bidi="ar"/>
        </w:rPr>
        <w:t xml:space="preserve"> derechos fundamentales</w:t>
      </w:r>
      <w:r w:rsidR="001D4C32">
        <w:rPr>
          <w:rFonts w:ascii="Arial Narrow" w:eastAsia="Arial Narrow" w:hAnsi="Arial Narrow" w:cs="Arial"/>
          <w:b/>
          <w:bCs/>
          <w:u w:val="single"/>
          <w:lang w:eastAsia="zh-CN" w:bidi="ar"/>
        </w:rPr>
        <w:t xml:space="preserve"> del accionante</w:t>
      </w:r>
      <w:r w:rsidRPr="000C4B20">
        <w:rPr>
          <w:rFonts w:ascii="Arial Narrow" w:eastAsia="Arial Narrow" w:hAnsi="Arial Narrow" w:cs="Arial"/>
          <w:b/>
          <w:bCs/>
          <w:u w:val="single"/>
          <w:lang w:eastAsia="zh-CN" w:bidi="ar"/>
        </w:rPr>
        <w:t xml:space="preserve">, por lo que expone: </w:t>
      </w:r>
    </w:p>
    <w:p w14:paraId="1806D8A2" w14:textId="59B185F5" w:rsidR="001E59B6" w:rsidRPr="001D4C32" w:rsidRDefault="001E59B6" w:rsidP="001E59B6">
      <w:pPr>
        <w:tabs>
          <w:tab w:val="left" w:pos="916"/>
          <w:tab w:val="left" w:pos="1832"/>
          <w:tab w:val="left" w:pos="2748"/>
          <w:tab w:val="left" w:pos="3664"/>
          <w:tab w:val="left" w:pos="4580"/>
          <w:tab w:val="left" w:pos="5496"/>
          <w:tab w:val="left" w:pos="6412"/>
          <w:tab w:val="left" w:pos="7328"/>
          <w:tab w:val="left" w:pos="8244"/>
          <w:tab w:val="left" w:pos="8931"/>
          <w:tab w:val="left" w:pos="10076"/>
          <w:tab w:val="left" w:pos="10992"/>
          <w:tab w:val="left" w:pos="11908"/>
          <w:tab w:val="left" w:pos="12824"/>
          <w:tab w:val="left" w:pos="13740"/>
          <w:tab w:val="left" w:pos="14656"/>
        </w:tabs>
        <w:spacing w:line="247" w:lineRule="auto"/>
        <w:contextualSpacing/>
        <w:rPr>
          <w:rFonts w:ascii="Verdana" w:eastAsia="Arial Narrow" w:hAnsi="Verdana" w:cs="Arial"/>
          <w:b/>
          <w:bCs/>
          <w:u w:val="single"/>
          <w:lang w:eastAsia="zh-CN" w:bidi="ar"/>
        </w:rPr>
      </w:pPr>
    </w:p>
    <w:p w14:paraId="745DA51F" w14:textId="10BF3917" w:rsidR="001E59B6" w:rsidRPr="001D4C32" w:rsidRDefault="001E59B6" w:rsidP="00A02529">
      <w:pPr>
        <w:pStyle w:val="NormalWeb"/>
        <w:ind w:left="708"/>
        <w:jc w:val="both"/>
        <w:rPr>
          <w:rFonts w:ascii="Arial Narrow" w:hAnsi="Arial Narrow"/>
          <w:i/>
          <w:color w:val="000000"/>
        </w:rPr>
      </w:pPr>
      <w:r w:rsidRPr="001D4C32">
        <w:rPr>
          <w:rFonts w:ascii="Arial Narrow" w:eastAsia="Arial Narrow" w:hAnsi="Arial Narrow" w:cs="Arial"/>
          <w:bCs/>
          <w:i/>
          <w:u w:val="single"/>
          <w:lang w:eastAsia="zh-CN" w:bidi="ar"/>
        </w:rPr>
        <w:t xml:space="preserve">“(…) </w:t>
      </w:r>
      <w:r w:rsidR="001D4C32" w:rsidRPr="001D4C32">
        <w:rPr>
          <w:rFonts w:ascii="Arial Narrow" w:hAnsi="Arial Narrow"/>
          <w:i/>
          <w:color w:val="000000"/>
        </w:rPr>
        <w:t>INCLUIR LAS CONSIDERACIONES DEL JUZGADO DE CONOCIMIENTO, en particular las</w:t>
      </w:r>
      <w:r w:rsidR="00A02529" w:rsidRPr="001D4C32">
        <w:rPr>
          <w:rFonts w:ascii="Arial Narrow" w:hAnsi="Arial Narrow"/>
          <w:i/>
          <w:color w:val="000000"/>
        </w:rPr>
        <w:t xml:space="preserve"> </w:t>
      </w:r>
      <w:r w:rsidR="001D4C32" w:rsidRPr="001D4C32">
        <w:rPr>
          <w:rFonts w:ascii="Arial Narrow" w:hAnsi="Arial Narrow"/>
          <w:i/>
          <w:color w:val="000000"/>
        </w:rPr>
        <w:t>relacionadas con la valoración probatoria</w:t>
      </w:r>
      <w:r w:rsidRPr="001D4C32">
        <w:rPr>
          <w:rFonts w:ascii="Arial Narrow" w:hAnsi="Arial Narrow"/>
          <w:i/>
          <w:color w:val="000000"/>
        </w:rPr>
        <w:t xml:space="preserve">(…)”. </w:t>
      </w:r>
    </w:p>
    <w:p w14:paraId="15AEDCBB" w14:textId="0C4A38C6" w:rsidR="005E7A00" w:rsidRPr="001D4C32" w:rsidRDefault="005E7A00" w:rsidP="005E7A00">
      <w:pPr>
        <w:shd w:val="clear" w:color="auto" w:fill="FFFFFF"/>
        <w:jc w:val="both"/>
        <w:textAlignment w:val="baseline"/>
        <w:rPr>
          <w:rFonts w:ascii="Arial Narrow" w:eastAsia="Arial Narrow" w:hAnsi="Arial Narrow" w:cs="Arial"/>
          <w:bCs/>
          <w:lang w:eastAsia="zh-CN" w:bidi="ar"/>
        </w:rPr>
      </w:pPr>
      <w:r w:rsidRPr="001D4C32">
        <w:rPr>
          <w:rFonts w:ascii="Arial Narrow" w:eastAsia="Arial Narrow" w:hAnsi="Arial Narrow" w:cs="Arial"/>
          <w:bCs/>
          <w:lang w:eastAsia="zh-CN" w:bidi="ar"/>
        </w:rPr>
        <w:t>Sobre el particular, es preciso reiterar que el fallador de primera instancia incurre en un error de apreciación al considerar que el acto administrativo establecía un plazo, cuando en realidad su eficacia se encontraba sujeta al cumplimiento de una condición.</w:t>
      </w:r>
    </w:p>
    <w:p w14:paraId="1670AAF8" w14:textId="77777777" w:rsidR="005E7A00" w:rsidRPr="001D4C32" w:rsidRDefault="005E7A00" w:rsidP="005E7A00">
      <w:pPr>
        <w:shd w:val="clear" w:color="auto" w:fill="FFFFFF"/>
        <w:jc w:val="both"/>
        <w:textAlignment w:val="baseline"/>
        <w:rPr>
          <w:rFonts w:ascii="Arial Narrow" w:eastAsia="Arial Narrow" w:hAnsi="Arial Narrow" w:cs="Arial"/>
          <w:bCs/>
          <w:lang w:eastAsia="zh-CN" w:bidi="ar"/>
        </w:rPr>
      </w:pPr>
    </w:p>
    <w:p w14:paraId="7056A7CE" w14:textId="770D27B4" w:rsidR="005E7A00" w:rsidRPr="001D4C32" w:rsidRDefault="005E7A00" w:rsidP="005E7A00">
      <w:pPr>
        <w:shd w:val="clear" w:color="auto" w:fill="FFFFFF"/>
        <w:jc w:val="both"/>
        <w:textAlignment w:val="baseline"/>
        <w:rPr>
          <w:rFonts w:ascii="Arial Narrow" w:eastAsia="Arial Narrow" w:hAnsi="Arial Narrow" w:cs="Arial"/>
          <w:bCs/>
          <w:lang w:eastAsia="zh-CN" w:bidi="ar"/>
        </w:rPr>
      </w:pPr>
      <w:r w:rsidRPr="001D4C32">
        <w:rPr>
          <w:rFonts w:ascii="Arial Narrow" w:eastAsia="Arial Narrow" w:hAnsi="Arial Narrow" w:cs="Arial"/>
          <w:bCs/>
          <w:lang w:eastAsia="zh-CN" w:bidi="ar"/>
        </w:rPr>
        <w:t>Desde la teoría general del acto administrativo, acogida por la jurisprudencia del Consejo de Estado, el plazo implica un acontecimiento futuro y cierto del cual depende la exigibilidad o extinción de los efectos del acto; mientras que la condición supone un hecho futuro e incierto que suspende o resuelve sus efectos jurídicos hasta tanto se verifique. En este caso, la materialización del traslado y la consecuente provisión del empleo estaban supeditadas a la ocurrencia de un hecho futuro e incierto (esto es, la culminación efectiva del proceso de provisión mediante nombramiento y posesión), lo cual configura claramente una condición suspensiva y no un plazo.</w:t>
      </w:r>
    </w:p>
    <w:p w14:paraId="4EB927F7" w14:textId="77777777" w:rsidR="005E7A00" w:rsidRPr="001D4C32" w:rsidRDefault="005E7A00" w:rsidP="005E7A00">
      <w:pPr>
        <w:shd w:val="clear" w:color="auto" w:fill="FFFFFF"/>
        <w:jc w:val="both"/>
        <w:textAlignment w:val="baseline"/>
        <w:rPr>
          <w:rFonts w:ascii="Arial Narrow" w:eastAsia="Arial Narrow" w:hAnsi="Arial Narrow" w:cs="Arial"/>
          <w:bCs/>
          <w:lang w:eastAsia="zh-CN" w:bidi="ar"/>
        </w:rPr>
      </w:pPr>
    </w:p>
    <w:p w14:paraId="47707AAE" w14:textId="303F0712" w:rsidR="005E7A00" w:rsidRPr="001D4C32" w:rsidRDefault="005E7A00" w:rsidP="005E7A00">
      <w:pPr>
        <w:shd w:val="clear" w:color="auto" w:fill="FFFFFF"/>
        <w:jc w:val="both"/>
        <w:textAlignment w:val="baseline"/>
        <w:rPr>
          <w:rFonts w:ascii="Arial Narrow" w:eastAsia="Arial Narrow" w:hAnsi="Arial Narrow" w:cs="Arial"/>
          <w:bCs/>
          <w:lang w:eastAsia="zh-CN" w:bidi="ar"/>
        </w:rPr>
      </w:pPr>
      <w:r w:rsidRPr="001D4C32">
        <w:rPr>
          <w:rFonts w:ascii="Arial Narrow" w:eastAsia="Arial Narrow" w:hAnsi="Arial Narrow" w:cs="Arial"/>
          <w:bCs/>
          <w:lang w:eastAsia="zh-CN" w:bidi="ar"/>
        </w:rPr>
        <w:t>En esa medida, no podía predicarse el vencimiento de un término ni imputarse incumplimiento alguno a la entidad, dado que la eficacia del acto dependía de la consolidación de un acto complejo: el nombramiento y la correspondiente posesión.</w:t>
      </w:r>
    </w:p>
    <w:p w14:paraId="7CFF1D4B" w14:textId="77777777" w:rsidR="005E7A00" w:rsidRPr="001D4C32" w:rsidRDefault="005E7A00" w:rsidP="005E7A00">
      <w:pPr>
        <w:shd w:val="clear" w:color="auto" w:fill="FFFFFF"/>
        <w:jc w:val="both"/>
        <w:textAlignment w:val="baseline"/>
        <w:rPr>
          <w:rFonts w:ascii="Arial Narrow" w:eastAsia="Arial Narrow" w:hAnsi="Arial Narrow" w:cs="Arial"/>
          <w:bCs/>
          <w:lang w:eastAsia="zh-CN" w:bidi="ar"/>
        </w:rPr>
      </w:pPr>
    </w:p>
    <w:p w14:paraId="411F2DF7" w14:textId="6213CBB1" w:rsidR="005E7A00" w:rsidRPr="001D4C32" w:rsidRDefault="005E7A00" w:rsidP="005E7A00">
      <w:pPr>
        <w:shd w:val="clear" w:color="auto" w:fill="FFFFFF"/>
        <w:jc w:val="both"/>
        <w:textAlignment w:val="baseline"/>
        <w:rPr>
          <w:rFonts w:ascii="Arial Narrow" w:eastAsia="Arial Narrow" w:hAnsi="Arial Narrow" w:cs="Arial"/>
          <w:bCs/>
          <w:lang w:eastAsia="zh-CN" w:bidi="ar"/>
        </w:rPr>
      </w:pPr>
      <w:r w:rsidRPr="001D4C32">
        <w:rPr>
          <w:rFonts w:ascii="Arial Narrow" w:eastAsia="Arial Narrow" w:hAnsi="Arial Narrow" w:cs="Arial"/>
          <w:bCs/>
          <w:lang w:eastAsia="zh-CN" w:bidi="ar"/>
        </w:rPr>
        <w:t xml:space="preserve">Adicionalmente, la jurisprudencia constitucional ha reconocido que la administración, en materia de provisión de empleos, debe actuar dentro del marco de los principios de legalidad, mérito y debido proceso administrativo, tal como lo ha reiterado la Corte Constitucional. En ese contexto, la entidad únicamente </w:t>
      </w:r>
      <w:r w:rsidRPr="001D4C32">
        <w:rPr>
          <w:rFonts w:ascii="Arial Narrow" w:eastAsia="Arial Narrow" w:hAnsi="Arial Narrow" w:cs="Arial"/>
          <w:bCs/>
          <w:lang w:eastAsia="zh-CN" w:bidi="ar"/>
        </w:rPr>
        <w:lastRenderedPageBreak/>
        <w:t>contaba con las figuras del derecho preferencial de encargo y el nombramiento en provisionalidad, sin que resulte jurídicamente viable imponer la aceptación de un encargo a un servidor público, por tratarse de una prerrogativa y no de una obligación.</w:t>
      </w:r>
    </w:p>
    <w:p w14:paraId="2C7A3279" w14:textId="77777777" w:rsidR="005E7A00" w:rsidRPr="001D4C32" w:rsidRDefault="005E7A00" w:rsidP="005E7A00">
      <w:pPr>
        <w:shd w:val="clear" w:color="auto" w:fill="FFFFFF"/>
        <w:jc w:val="both"/>
        <w:textAlignment w:val="baseline"/>
        <w:rPr>
          <w:rFonts w:ascii="Arial Narrow" w:eastAsia="Arial Narrow" w:hAnsi="Arial Narrow" w:cs="Arial"/>
          <w:bCs/>
          <w:lang w:eastAsia="zh-CN" w:bidi="ar"/>
        </w:rPr>
      </w:pPr>
    </w:p>
    <w:p w14:paraId="643344E1" w14:textId="66EF1862" w:rsidR="005E7A00" w:rsidRPr="001D4C32" w:rsidRDefault="005E7A00" w:rsidP="005E7A00">
      <w:pPr>
        <w:shd w:val="clear" w:color="auto" w:fill="FFFFFF"/>
        <w:jc w:val="both"/>
        <w:textAlignment w:val="baseline"/>
        <w:rPr>
          <w:rFonts w:ascii="Arial Narrow" w:eastAsia="Arial Narrow" w:hAnsi="Arial Narrow" w:cs="Arial"/>
          <w:bCs/>
          <w:lang w:eastAsia="zh-CN" w:bidi="ar"/>
        </w:rPr>
      </w:pPr>
      <w:r w:rsidRPr="001D4C32">
        <w:rPr>
          <w:rFonts w:ascii="Arial Narrow" w:eastAsia="Arial Narrow" w:hAnsi="Arial Narrow" w:cs="Arial"/>
          <w:bCs/>
          <w:lang w:eastAsia="zh-CN" w:bidi="ar"/>
        </w:rPr>
        <w:t>Igualmente, quedó acreditado que la entidad adelantó todas las gestiones administrativas tendientes a efectuar el nombramiento en provisionalidad; sin embargo, por circunstancias externas debidamente expuestas en el informe rendido dentro del trámite de tutela, no fue posible culminar el acto complejo con la posesión.</w:t>
      </w:r>
    </w:p>
    <w:p w14:paraId="7D874BED" w14:textId="77777777" w:rsidR="005E7A00" w:rsidRPr="001D4C32" w:rsidRDefault="005E7A00" w:rsidP="005E7A00">
      <w:pPr>
        <w:shd w:val="clear" w:color="auto" w:fill="FFFFFF"/>
        <w:jc w:val="both"/>
        <w:textAlignment w:val="baseline"/>
        <w:rPr>
          <w:rFonts w:ascii="Arial Narrow" w:eastAsia="Arial Narrow" w:hAnsi="Arial Narrow" w:cs="Arial"/>
          <w:bCs/>
          <w:lang w:eastAsia="zh-CN" w:bidi="ar"/>
        </w:rPr>
      </w:pPr>
    </w:p>
    <w:p w14:paraId="1DE65803" w14:textId="77777777" w:rsidR="005E7A00" w:rsidRPr="001D4C32" w:rsidRDefault="005E7A00" w:rsidP="005E7A00">
      <w:pPr>
        <w:shd w:val="clear" w:color="auto" w:fill="FFFFFF"/>
        <w:jc w:val="both"/>
        <w:textAlignment w:val="baseline"/>
        <w:rPr>
          <w:rFonts w:ascii="Arial Narrow" w:eastAsia="Arial Narrow" w:hAnsi="Arial Narrow" w:cs="Arial"/>
          <w:b/>
          <w:bCs/>
          <w:u w:val="single"/>
          <w:lang w:eastAsia="zh-CN" w:bidi="ar"/>
        </w:rPr>
      </w:pPr>
      <w:r w:rsidRPr="001D4C32">
        <w:rPr>
          <w:rFonts w:ascii="Arial Narrow" w:eastAsia="Arial Narrow" w:hAnsi="Arial Narrow" w:cs="Arial"/>
          <w:bCs/>
          <w:lang w:eastAsia="zh-CN" w:bidi="ar"/>
        </w:rPr>
        <w:t>Por consiguiente, no puede afirmarse la existencia de una conducta omisiva o dilatoria atribuible a la administración, ni el incumplimiento de un supuesto plazo, puesto que la eficacia del acto estaba sujeta a una condición suspensiva cuya materialización no dependía exclusivamente de la voluntad de la entidad.</w:t>
      </w:r>
    </w:p>
    <w:p w14:paraId="6F4B3334" w14:textId="32F84E33" w:rsidR="00115DB3" w:rsidRPr="001D4C32" w:rsidRDefault="00115DB3" w:rsidP="00115DB3">
      <w:pPr>
        <w:shd w:val="clear" w:color="auto" w:fill="FFFFFF"/>
        <w:jc w:val="both"/>
        <w:textAlignment w:val="baseline"/>
        <w:rPr>
          <w:rFonts w:ascii="Verdana" w:eastAsia="Arial Narrow" w:hAnsi="Verdana" w:cs="Arial"/>
          <w:b/>
          <w:bCs/>
          <w:u w:val="single"/>
          <w:lang w:eastAsia="zh-CN" w:bidi="ar"/>
        </w:rPr>
      </w:pPr>
    </w:p>
    <w:p w14:paraId="75E582EC" w14:textId="6308A566" w:rsidR="000C4B20" w:rsidRPr="001D4C32" w:rsidRDefault="00522BE2" w:rsidP="00522BE2">
      <w:pPr>
        <w:pStyle w:val="NormalWeb"/>
        <w:shd w:val="clear" w:color="auto" w:fill="FFFFFF"/>
        <w:jc w:val="both"/>
        <w:rPr>
          <w:rFonts w:ascii="Arial Narrow" w:hAnsi="Arial Narrow" w:cs="Segoe UI"/>
          <w:color w:val="242424"/>
        </w:rPr>
      </w:pPr>
      <w:r w:rsidRPr="001D4C32">
        <w:rPr>
          <w:rFonts w:ascii="Arial Narrow" w:hAnsi="Arial Narrow" w:cs="Segoe UI"/>
          <w:color w:val="242424"/>
        </w:rPr>
        <w:t>A saber, frente a la cuestión expuesta en la contestación de la acción constitucional, esta entidad presentó los siguientes argumentos:</w:t>
      </w:r>
    </w:p>
    <w:p w14:paraId="76AFDFFB" w14:textId="04366B19" w:rsidR="005E7A00" w:rsidRPr="001D4C32" w:rsidRDefault="005E7A00" w:rsidP="001D4C32">
      <w:pPr>
        <w:pStyle w:val="NormalWeb"/>
        <w:shd w:val="clear" w:color="auto" w:fill="FFFFFF"/>
        <w:ind w:left="708"/>
        <w:jc w:val="both"/>
        <w:rPr>
          <w:rFonts w:ascii="Arial Narrow" w:hAnsi="Arial Narrow" w:cs="Segoe UI"/>
          <w:bCs/>
          <w:i/>
          <w:color w:val="242424"/>
        </w:rPr>
      </w:pPr>
      <w:r w:rsidRPr="001D4C32">
        <w:rPr>
          <w:rFonts w:ascii="Arial Narrow" w:hAnsi="Arial Narrow" w:cs="Segoe UI"/>
          <w:bCs/>
          <w:i/>
          <w:color w:val="242424"/>
        </w:rPr>
        <w:t>“(…)</w:t>
      </w:r>
      <w:r w:rsidR="001D4C32" w:rsidRPr="001D4C32">
        <w:rPr>
          <w:rFonts w:ascii="Arial Narrow" w:hAnsi="Arial Narrow" w:cs="Segoe UI"/>
          <w:bCs/>
          <w:i/>
          <w:color w:val="242424"/>
        </w:rPr>
        <w:t>Incluir los elementos probatorios aportados por la entidad en la contestación</w:t>
      </w:r>
      <w:r w:rsidRPr="001D4C32">
        <w:rPr>
          <w:rFonts w:ascii="Arial Narrow" w:hAnsi="Arial Narrow" w:cs="Segoe UI"/>
          <w:b/>
          <w:bCs/>
          <w:i/>
          <w:color w:val="242424"/>
        </w:rPr>
        <w:t xml:space="preserve">(…)”. </w:t>
      </w:r>
    </w:p>
    <w:p w14:paraId="03D0AD29" w14:textId="77777777" w:rsidR="005E7A00" w:rsidRPr="000C4B20" w:rsidRDefault="005E7A00" w:rsidP="000C4B20">
      <w:pPr>
        <w:pStyle w:val="NormalWeb"/>
        <w:shd w:val="clear" w:color="auto" w:fill="FFFFFF"/>
        <w:spacing w:before="0" w:beforeAutospacing="0" w:after="0" w:afterAutospacing="0"/>
        <w:jc w:val="both"/>
        <w:rPr>
          <w:rFonts w:ascii="Arial Narrow" w:hAnsi="Arial Narrow" w:cs="Segoe UI"/>
          <w:color w:val="242424"/>
          <w:sz w:val="23"/>
          <w:szCs w:val="23"/>
        </w:rPr>
      </w:pPr>
    </w:p>
    <w:p w14:paraId="7DC7170C" w14:textId="77777777" w:rsidR="001E59B6" w:rsidRPr="001D4C32" w:rsidRDefault="001E59B6" w:rsidP="00776B2B">
      <w:pPr>
        <w:tabs>
          <w:tab w:val="left" w:pos="916"/>
          <w:tab w:val="left" w:pos="1832"/>
          <w:tab w:val="left" w:pos="2748"/>
          <w:tab w:val="left" w:pos="3664"/>
          <w:tab w:val="left" w:pos="4580"/>
          <w:tab w:val="left" w:pos="5496"/>
          <w:tab w:val="left" w:pos="6412"/>
          <w:tab w:val="left" w:pos="7328"/>
          <w:tab w:val="left" w:pos="8244"/>
          <w:tab w:val="left" w:pos="8931"/>
          <w:tab w:val="left" w:pos="10076"/>
          <w:tab w:val="left" w:pos="10992"/>
          <w:tab w:val="left" w:pos="11908"/>
          <w:tab w:val="left" w:pos="12824"/>
          <w:tab w:val="left" w:pos="13740"/>
          <w:tab w:val="left" w:pos="14656"/>
        </w:tabs>
        <w:spacing w:line="247" w:lineRule="auto"/>
        <w:contextualSpacing/>
        <w:jc w:val="both"/>
        <w:rPr>
          <w:rFonts w:ascii="Arial Narrow" w:eastAsia="Arial Narrow" w:hAnsi="Arial Narrow" w:cs="Arial"/>
          <w:b/>
          <w:bCs/>
          <w:u w:val="single"/>
          <w:lang w:eastAsia="zh-CN" w:bidi="ar"/>
        </w:rPr>
      </w:pPr>
    </w:p>
    <w:p w14:paraId="38BA410D" w14:textId="128FD885" w:rsidR="001E59B6" w:rsidRPr="001D4C32" w:rsidRDefault="00796D35" w:rsidP="001D4C32">
      <w:pPr>
        <w:tabs>
          <w:tab w:val="left" w:pos="916"/>
          <w:tab w:val="left" w:pos="1832"/>
          <w:tab w:val="left" w:pos="2748"/>
          <w:tab w:val="left" w:pos="3664"/>
          <w:tab w:val="left" w:pos="4580"/>
          <w:tab w:val="left" w:pos="5496"/>
          <w:tab w:val="left" w:pos="6412"/>
          <w:tab w:val="left" w:pos="7328"/>
          <w:tab w:val="left" w:pos="8244"/>
          <w:tab w:val="left" w:pos="8931"/>
          <w:tab w:val="left" w:pos="10076"/>
          <w:tab w:val="left" w:pos="10992"/>
          <w:tab w:val="left" w:pos="11908"/>
          <w:tab w:val="left" w:pos="12824"/>
          <w:tab w:val="left" w:pos="13740"/>
          <w:tab w:val="left" w:pos="14656"/>
        </w:tabs>
        <w:spacing w:line="247" w:lineRule="auto"/>
        <w:contextualSpacing/>
        <w:jc w:val="center"/>
        <w:rPr>
          <w:rFonts w:ascii="Arial Narrow" w:eastAsia="Arial Narrow" w:hAnsi="Arial Narrow" w:cs="Arial"/>
          <w:b/>
          <w:bCs/>
          <w:u w:val="single"/>
          <w:lang w:eastAsia="zh-CN" w:bidi="ar"/>
        </w:rPr>
      </w:pPr>
      <w:r w:rsidRPr="001D4C32">
        <w:rPr>
          <w:rFonts w:ascii="Arial Narrow" w:eastAsia="Arial Narrow" w:hAnsi="Arial Narrow" w:cs="Arial"/>
          <w:b/>
          <w:bCs/>
          <w:u w:val="single"/>
          <w:lang w:eastAsia="zh-CN" w:bidi="ar"/>
        </w:rPr>
        <w:t xml:space="preserve">SEGUNDO. </w:t>
      </w:r>
      <w:r w:rsidR="000C4B20" w:rsidRPr="001D4C32">
        <w:rPr>
          <w:rFonts w:ascii="Arial Narrow" w:eastAsia="Arial Narrow" w:hAnsi="Arial Narrow" w:cs="Arial"/>
          <w:b/>
          <w:bCs/>
          <w:u w:val="single"/>
          <w:lang w:eastAsia="zh-CN" w:bidi="ar"/>
        </w:rPr>
        <w:t xml:space="preserve"> </w:t>
      </w:r>
      <w:r w:rsidR="001E59B6" w:rsidRPr="001D4C32">
        <w:rPr>
          <w:rFonts w:ascii="Arial Narrow" w:eastAsia="Arial Narrow" w:hAnsi="Arial Narrow" w:cs="Arial"/>
          <w:b/>
          <w:bCs/>
          <w:u w:val="single"/>
          <w:lang w:eastAsia="zh-CN" w:bidi="ar"/>
        </w:rPr>
        <w:t xml:space="preserve">DEL DEFECTO </w:t>
      </w:r>
      <w:r w:rsidR="00776B2B" w:rsidRPr="001D4C32">
        <w:rPr>
          <w:rFonts w:ascii="Arial Narrow" w:eastAsia="Arial Narrow" w:hAnsi="Arial Narrow" w:cs="Arial"/>
          <w:b/>
          <w:bCs/>
          <w:u w:val="single"/>
          <w:lang w:eastAsia="zh-CN" w:bidi="ar"/>
        </w:rPr>
        <w:t>ORGÁNICO. LA IMPROCEDENCIA DE LA ACCIÓN DE TUTELA CONTRA ACTOS ADMINISTRATIVOS</w:t>
      </w:r>
    </w:p>
    <w:p w14:paraId="71F75664" w14:textId="77777777" w:rsidR="001E59B6" w:rsidRPr="001E59B6" w:rsidRDefault="001E59B6" w:rsidP="001D4C32">
      <w:pPr>
        <w:ind w:left="567"/>
        <w:contextualSpacing/>
        <w:jc w:val="center"/>
        <w:rPr>
          <w:rFonts w:ascii="Arial Narrow" w:hAnsi="Arial Narrow" w:cs="Arial"/>
          <w:bCs/>
          <w:i/>
          <w:iCs/>
          <w:sz w:val="20"/>
          <w:szCs w:val="20"/>
          <w:lang w:bidi="ar"/>
        </w:rPr>
      </w:pPr>
    </w:p>
    <w:p w14:paraId="42889763" w14:textId="77777777" w:rsidR="000C4B20" w:rsidRPr="000C4B20" w:rsidRDefault="000C4B20" w:rsidP="000C4B20">
      <w:pPr>
        <w:shd w:val="clear" w:color="auto" w:fill="FFFFFF"/>
        <w:jc w:val="both"/>
        <w:textAlignment w:val="baseline"/>
        <w:rPr>
          <w:rFonts w:ascii="Arial Narrow" w:hAnsi="Arial Narrow" w:cs="Calibri"/>
        </w:rPr>
      </w:pPr>
      <w:r w:rsidRPr="000C4B20">
        <w:rPr>
          <w:rFonts w:ascii="Arial Narrow" w:hAnsi="Arial Narrow" w:cs="Calibri"/>
        </w:rPr>
        <w:t>Por otro lado, es importante tener en cuenta que la accionante no acredita las condiciones que permitan evidenciar que el mecanismo ordinario de defensa no resulte prima facie procedente, dado que en el asunto bajo estudio no se configura un perjuicio irremediable que justifique la procedencia excepcional de la acción de tutela.</w:t>
      </w:r>
    </w:p>
    <w:p w14:paraId="0D248ACF" w14:textId="77777777" w:rsidR="000C4B20" w:rsidRPr="000C4B20" w:rsidRDefault="000C4B20" w:rsidP="000C4B20">
      <w:pPr>
        <w:shd w:val="clear" w:color="auto" w:fill="FFFFFF"/>
        <w:jc w:val="both"/>
        <w:textAlignment w:val="baseline"/>
        <w:rPr>
          <w:rFonts w:ascii="Arial Narrow" w:hAnsi="Arial Narrow" w:cs="Calibri"/>
        </w:rPr>
      </w:pPr>
    </w:p>
    <w:p w14:paraId="7BB8B35E" w14:textId="486A2177" w:rsidR="00776B2B" w:rsidRPr="00776B2B" w:rsidRDefault="00776B2B" w:rsidP="00776B2B">
      <w:pPr>
        <w:shd w:val="clear" w:color="auto" w:fill="FFFFFF"/>
        <w:jc w:val="both"/>
        <w:textAlignment w:val="baseline"/>
        <w:rPr>
          <w:rFonts w:ascii="Arial Narrow" w:hAnsi="Arial Narrow" w:cs="Calibri"/>
          <w:lang w:val="es-ES_tradnl"/>
        </w:rPr>
      </w:pPr>
      <w:r w:rsidRPr="00776B2B">
        <w:rPr>
          <w:rFonts w:ascii="Arial Narrow" w:hAnsi="Arial Narrow" w:cs="Calibri"/>
          <w:lang w:val="es-ES"/>
        </w:rPr>
        <w:t xml:space="preserve">Se precisa que el honorable Juez en el fallo de tutela realizó un control de legalidad sobre el acto administrativo </w:t>
      </w:r>
      <w:r w:rsidR="001D4C32">
        <w:rPr>
          <w:rFonts w:ascii="Arial Narrow" w:hAnsi="Arial Narrow" w:cs="Calibri"/>
          <w:lang w:val="es-ES"/>
        </w:rPr>
        <w:t>(Incluir la denominación del acto administrativo</w:t>
      </w:r>
      <w:proofErr w:type="gramStart"/>
      <w:r w:rsidR="001D4C32">
        <w:rPr>
          <w:rFonts w:ascii="Arial Narrow" w:hAnsi="Arial Narrow" w:cs="Calibri"/>
          <w:lang w:val="es-ES"/>
        </w:rPr>
        <w:t>)</w:t>
      </w:r>
      <w:r w:rsidRPr="00776B2B">
        <w:rPr>
          <w:rFonts w:ascii="Arial Narrow" w:hAnsi="Arial Narrow" w:cs="Calibri"/>
          <w:lang w:val="es-ES"/>
        </w:rPr>
        <w:t xml:space="preserve">, </w:t>
      </w:r>
      <w:r w:rsidRPr="00776B2B">
        <w:rPr>
          <w:rFonts w:ascii="Arial Narrow" w:hAnsi="Arial Narrow" w:cs="Calibri"/>
          <w:lang w:val="es-ES_tradnl"/>
        </w:rPr>
        <w:t> y</w:t>
      </w:r>
      <w:proofErr w:type="gramEnd"/>
      <w:r w:rsidRPr="00776B2B">
        <w:rPr>
          <w:rFonts w:ascii="Arial Narrow" w:hAnsi="Arial Narrow" w:cs="Calibri"/>
          <w:lang w:val="es-ES_tradnl"/>
        </w:rPr>
        <w:t xml:space="preserve">  esto es competencia exclusivamente de la Jurisdicción de lo Contencioso Administrativo. La presunción de legalidad de los actos solo puede ser desvirtuada por esta última, salvaguardando la separación de jurisdicciones.</w:t>
      </w:r>
    </w:p>
    <w:p w14:paraId="77C617F4" w14:textId="77777777" w:rsidR="00776B2B" w:rsidRPr="00776B2B" w:rsidRDefault="00776B2B" w:rsidP="00776B2B">
      <w:pPr>
        <w:shd w:val="clear" w:color="auto" w:fill="FFFFFF"/>
        <w:jc w:val="both"/>
        <w:textAlignment w:val="baseline"/>
        <w:rPr>
          <w:rFonts w:ascii="Arial Narrow" w:hAnsi="Arial Narrow" w:cs="Calibri"/>
          <w:lang w:val="es-ES_tradnl"/>
        </w:rPr>
      </w:pPr>
    </w:p>
    <w:p w14:paraId="0591E0C2" w14:textId="77777777" w:rsidR="00776B2B" w:rsidRPr="00776B2B" w:rsidRDefault="00776B2B" w:rsidP="00776B2B">
      <w:pPr>
        <w:shd w:val="clear" w:color="auto" w:fill="FFFFFF"/>
        <w:jc w:val="both"/>
        <w:textAlignment w:val="baseline"/>
        <w:rPr>
          <w:rFonts w:ascii="Arial Narrow" w:hAnsi="Arial Narrow" w:cs="Calibri"/>
          <w:lang w:val="es-ES_tradnl"/>
        </w:rPr>
      </w:pPr>
      <w:r w:rsidRPr="00776B2B">
        <w:rPr>
          <w:rFonts w:ascii="Arial Narrow" w:hAnsi="Arial Narrow" w:cs="Calibri"/>
        </w:rPr>
        <w:t xml:space="preserve">Así lo indica la Honorable Corte Constitucional a través de su </w:t>
      </w:r>
      <w:r w:rsidRPr="00776B2B">
        <w:rPr>
          <w:rFonts w:ascii="Arial Narrow" w:hAnsi="Arial Narrow" w:cs="Calibri"/>
          <w:lang w:val="es-ES_tradnl"/>
        </w:rPr>
        <w:t>Sentencia T-299/24:</w:t>
      </w:r>
    </w:p>
    <w:p w14:paraId="4868225B" w14:textId="77777777" w:rsidR="00776B2B" w:rsidRPr="00776B2B" w:rsidRDefault="00776B2B" w:rsidP="00776B2B">
      <w:pPr>
        <w:shd w:val="clear" w:color="auto" w:fill="FFFFFF"/>
        <w:jc w:val="both"/>
        <w:textAlignment w:val="baseline"/>
        <w:rPr>
          <w:rFonts w:ascii="Arial Narrow" w:hAnsi="Arial Narrow" w:cs="Calibri"/>
          <w:lang w:val="es-ES_tradnl"/>
        </w:rPr>
      </w:pPr>
    </w:p>
    <w:p w14:paraId="5DFAD985" w14:textId="62F54B7C" w:rsidR="00776B2B" w:rsidRPr="001D4C32" w:rsidRDefault="00776B2B" w:rsidP="00776B2B">
      <w:pPr>
        <w:shd w:val="clear" w:color="auto" w:fill="FFFFFF"/>
        <w:ind w:left="708"/>
        <w:jc w:val="both"/>
        <w:textAlignment w:val="baseline"/>
        <w:rPr>
          <w:rFonts w:ascii="Arial Narrow" w:hAnsi="Arial Narrow" w:cs="Calibri"/>
          <w:i/>
          <w:iCs/>
          <w:lang w:val="es-ES"/>
        </w:rPr>
      </w:pPr>
      <w:r w:rsidRPr="001D4C32">
        <w:rPr>
          <w:rFonts w:ascii="Arial Narrow" w:hAnsi="Arial Narrow" w:cs="Calibri"/>
          <w:i/>
          <w:iCs/>
          <w:u w:val="single"/>
          <w:lang w:val="es-ES"/>
        </w:rPr>
        <w:t>“(</w:t>
      </w:r>
      <w:proofErr w:type="gramStart"/>
      <w:r w:rsidRPr="001D4C32">
        <w:rPr>
          <w:rFonts w:ascii="Arial Narrow" w:hAnsi="Arial Narrow" w:cs="Calibri"/>
          <w:i/>
          <w:iCs/>
          <w:u w:val="single"/>
          <w:lang w:val="es-ES"/>
        </w:rPr>
        <w:t>…)Las</w:t>
      </w:r>
      <w:proofErr w:type="gramEnd"/>
      <w:r w:rsidRPr="001D4C32">
        <w:rPr>
          <w:rFonts w:ascii="Arial Narrow" w:hAnsi="Arial Narrow" w:cs="Calibri"/>
          <w:i/>
          <w:iCs/>
          <w:u w:val="single"/>
          <w:lang w:val="es-ES"/>
        </w:rPr>
        <w:t xml:space="preserve"> manifestaciones de la función administrativa son susceptibles de control por parte de la Jurisdicción de lo Contencioso Administrativo.</w:t>
      </w:r>
      <w:r w:rsidRPr="001D4C32">
        <w:rPr>
          <w:rFonts w:ascii="Arial Narrow" w:hAnsi="Arial Narrow" w:cs="Calibri"/>
          <w:i/>
          <w:iCs/>
          <w:lang w:val="es-ES"/>
        </w:rPr>
        <w:t> La Corte ha traído a colación lo dicho por el Consejo de Estado respecto de alargar el ámbito de control de su jurisdicción más allá de los actos administrativos, y comprender también las manifestaciones de la función administrativa. Pues bien, éstas últimas, así solamente proyecten sus efectos sobre la órbita interna de la administración o se limiten a informar o a instar a los particulares a una determinada conducta, también están sometidas plenamente a la Constitución y la Ley.</w:t>
      </w:r>
    </w:p>
    <w:p w14:paraId="7B77A2B2" w14:textId="77777777" w:rsidR="00776B2B" w:rsidRPr="001D4C32" w:rsidRDefault="00776B2B" w:rsidP="00776B2B">
      <w:pPr>
        <w:shd w:val="clear" w:color="auto" w:fill="FFFFFF"/>
        <w:ind w:left="708"/>
        <w:jc w:val="both"/>
        <w:textAlignment w:val="baseline"/>
        <w:rPr>
          <w:rFonts w:ascii="Arial Narrow" w:hAnsi="Arial Narrow" w:cs="Calibri"/>
          <w:i/>
          <w:iCs/>
          <w:lang w:val="es-ES_tradnl"/>
        </w:rPr>
      </w:pPr>
    </w:p>
    <w:p w14:paraId="37A98FA2" w14:textId="77777777" w:rsidR="00776B2B" w:rsidRPr="001D4C32" w:rsidRDefault="00776B2B" w:rsidP="00776B2B">
      <w:pPr>
        <w:shd w:val="clear" w:color="auto" w:fill="FFFFFF"/>
        <w:ind w:left="708"/>
        <w:jc w:val="both"/>
        <w:textAlignment w:val="baseline"/>
        <w:rPr>
          <w:rFonts w:ascii="Arial Narrow" w:hAnsi="Arial Narrow" w:cs="Calibri"/>
          <w:i/>
          <w:iCs/>
          <w:lang w:val="es-ES"/>
        </w:rPr>
      </w:pPr>
      <w:r w:rsidRPr="001D4C32">
        <w:rPr>
          <w:rFonts w:ascii="Arial Narrow" w:hAnsi="Arial Narrow" w:cs="Calibri"/>
          <w:i/>
          <w:iCs/>
          <w:lang w:val="es-ES_tradnl"/>
        </w:rPr>
        <w:t>(…)</w:t>
      </w:r>
    </w:p>
    <w:p w14:paraId="7EF81530" w14:textId="77777777" w:rsidR="00776B2B" w:rsidRPr="001D4C32" w:rsidRDefault="00776B2B" w:rsidP="00776B2B">
      <w:pPr>
        <w:shd w:val="clear" w:color="auto" w:fill="FFFFFF"/>
        <w:ind w:left="708"/>
        <w:jc w:val="both"/>
        <w:textAlignment w:val="baseline"/>
        <w:rPr>
          <w:rFonts w:ascii="Arial Narrow" w:hAnsi="Arial Narrow" w:cs="Calibri"/>
          <w:i/>
          <w:iCs/>
          <w:lang w:val="es-ES_tradnl"/>
        </w:rPr>
      </w:pPr>
    </w:p>
    <w:p w14:paraId="0E51BC64" w14:textId="77777777" w:rsidR="00776B2B" w:rsidRPr="001D4C32" w:rsidRDefault="00776B2B" w:rsidP="00776B2B">
      <w:pPr>
        <w:shd w:val="clear" w:color="auto" w:fill="FFFFFF"/>
        <w:ind w:left="708"/>
        <w:jc w:val="both"/>
        <w:textAlignment w:val="baseline"/>
        <w:rPr>
          <w:rFonts w:ascii="Arial Narrow" w:hAnsi="Arial Narrow" w:cs="Calibri"/>
          <w:i/>
          <w:iCs/>
          <w:lang w:val="es-ES_tradnl"/>
        </w:rPr>
      </w:pPr>
      <w:r w:rsidRPr="001D4C32">
        <w:rPr>
          <w:rFonts w:ascii="Arial Narrow" w:hAnsi="Arial Narrow" w:cs="Calibri"/>
          <w:i/>
          <w:iCs/>
          <w:u w:val="single"/>
          <w:lang w:val="es-ES"/>
        </w:rPr>
        <w:t>La procedencia excepcional de la acción de tutela contra actos administrativos.</w:t>
      </w:r>
      <w:r w:rsidRPr="001D4C32">
        <w:rPr>
          <w:rFonts w:ascii="Arial Narrow" w:hAnsi="Arial Narrow" w:cs="Calibri"/>
          <w:i/>
          <w:iCs/>
          <w:lang w:val="es-ES"/>
        </w:rPr>
        <w:t xml:space="preserve"> La Corte Constitucional, en reiterada jurisprudencia, ha sostenido que la protección de los derechos fundamentales no es asunto reservado al juez de tutela. Pues bien, la primacía que le otorga la Constitución a los derechos fundamentales implica que todas las instituciones deben propender por su garantía, por lo que todas las acciones y/o recursos del ordenamiento jurídico -sean de índole administrativa o judicial- están dispuestos para preservar la protección de los derechos </w:t>
      </w:r>
      <w:r w:rsidRPr="001D4C32">
        <w:rPr>
          <w:rFonts w:ascii="Arial Narrow" w:hAnsi="Arial Narrow" w:cs="Calibri"/>
          <w:i/>
          <w:iCs/>
          <w:lang w:val="es-ES"/>
        </w:rPr>
        <w:lastRenderedPageBreak/>
        <w:t xml:space="preserve">fundamentales. </w:t>
      </w:r>
      <w:r w:rsidRPr="001D4C32">
        <w:rPr>
          <w:rFonts w:ascii="Arial Narrow" w:hAnsi="Arial Narrow" w:cs="Calibri"/>
          <w:i/>
          <w:iCs/>
          <w:lang w:val="es-ES_tradnl"/>
        </w:rPr>
        <w:t>En consecuencia, el juez de amparo está llamado a intervenir únicamente, cuando tales instrumentos no existan o cuando, atendiendo a las circunstancias del caso concreto, hay lugar a que se configure un perjuicio irremediable.</w:t>
      </w:r>
    </w:p>
    <w:p w14:paraId="70B4F5CF" w14:textId="77777777" w:rsidR="00776B2B" w:rsidRPr="001D4C32" w:rsidRDefault="00776B2B" w:rsidP="00776B2B">
      <w:pPr>
        <w:shd w:val="clear" w:color="auto" w:fill="FFFFFF"/>
        <w:ind w:left="708"/>
        <w:jc w:val="both"/>
        <w:textAlignment w:val="baseline"/>
        <w:rPr>
          <w:rFonts w:ascii="Arial Narrow" w:hAnsi="Arial Narrow" w:cs="Calibri"/>
          <w:i/>
          <w:iCs/>
          <w:lang w:val="es-ES_tradnl"/>
        </w:rPr>
      </w:pPr>
    </w:p>
    <w:p w14:paraId="6946E9DA" w14:textId="77777777" w:rsidR="00776B2B" w:rsidRPr="001D4C32" w:rsidRDefault="00776B2B" w:rsidP="00776B2B">
      <w:pPr>
        <w:shd w:val="clear" w:color="auto" w:fill="FFFFFF"/>
        <w:ind w:left="708"/>
        <w:jc w:val="both"/>
        <w:textAlignment w:val="baseline"/>
        <w:rPr>
          <w:rFonts w:ascii="Arial Narrow" w:hAnsi="Arial Narrow" w:cs="Calibri"/>
          <w:i/>
          <w:iCs/>
          <w:lang w:val="es-ES_tradnl"/>
        </w:rPr>
      </w:pPr>
      <w:r w:rsidRPr="001D4C32">
        <w:rPr>
          <w:rFonts w:ascii="Arial Narrow" w:hAnsi="Arial Narrow" w:cs="Calibri"/>
          <w:i/>
          <w:iCs/>
          <w:lang w:val="es-ES_tradnl"/>
        </w:rPr>
        <w:t>En este contexto, hay una línea jurisprudencial pacífica y reiterada que sostiene que la acción de tutela es, por regla general, improcedente para reclamar la protección de los derechos fundamentales que resulten infringidos por la expedición de un acto administrativo.</w:t>
      </w:r>
      <w:r w:rsidRPr="001D4C32">
        <w:rPr>
          <w:rFonts w:ascii="Arial Narrow" w:hAnsi="Arial Narrow" w:cs="Calibri"/>
          <w:i/>
          <w:lang w:val="es-ES_tradnl"/>
        </w:rPr>
        <w:t xml:space="preserve"> </w:t>
      </w:r>
      <w:r w:rsidRPr="001D4C32">
        <w:rPr>
          <w:rFonts w:ascii="Arial Narrow" w:hAnsi="Arial Narrow" w:cs="Calibri"/>
          <w:i/>
          <w:iCs/>
          <w:lang w:val="es-ES_tradnl"/>
        </w:rPr>
        <w:t>Lo anterior tiene como fundamento, que el legislador ha dispuesto que los medios de control para demandar el control judicial de los actos administrativos están en la CPACA</w:t>
      </w:r>
    </w:p>
    <w:p w14:paraId="60864083" w14:textId="77777777" w:rsidR="00776B2B" w:rsidRPr="001D4C32" w:rsidRDefault="00776B2B" w:rsidP="00776B2B">
      <w:pPr>
        <w:shd w:val="clear" w:color="auto" w:fill="FFFFFF"/>
        <w:ind w:left="708"/>
        <w:jc w:val="both"/>
        <w:textAlignment w:val="baseline"/>
        <w:rPr>
          <w:rFonts w:ascii="Arial Narrow" w:hAnsi="Arial Narrow" w:cs="Calibri"/>
          <w:i/>
          <w:iCs/>
          <w:lang w:val="es-ES_tradnl"/>
        </w:rPr>
      </w:pPr>
    </w:p>
    <w:p w14:paraId="1965C625" w14:textId="4AB88006" w:rsidR="00776B2B" w:rsidRPr="001D4C32" w:rsidRDefault="00776B2B" w:rsidP="00776B2B">
      <w:pPr>
        <w:shd w:val="clear" w:color="auto" w:fill="FFFFFF"/>
        <w:ind w:left="708"/>
        <w:jc w:val="both"/>
        <w:textAlignment w:val="baseline"/>
        <w:rPr>
          <w:rFonts w:ascii="Arial Narrow" w:hAnsi="Arial Narrow" w:cs="Calibri"/>
          <w:i/>
          <w:iCs/>
          <w:lang w:val="es-ES_tradnl"/>
        </w:rPr>
      </w:pPr>
      <w:r w:rsidRPr="001D4C32">
        <w:rPr>
          <w:rFonts w:ascii="Arial Narrow" w:hAnsi="Arial Narrow" w:cs="Calibri"/>
          <w:i/>
          <w:iCs/>
          <w:lang w:val="es-ES_tradnl"/>
        </w:rPr>
        <w:t xml:space="preserve">En esta misma línea, la Corte ha referido que </w:t>
      </w:r>
      <w:r w:rsidRPr="001D4C32">
        <w:rPr>
          <w:rFonts w:ascii="Arial Narrow" w:hAnsi="Arial Narrow" w:cs="Calibri"/>
          <w:b/>
          <w:bCs/>
          <w:i/>
          <w:iCs/>
          <w:lang w:val="es-ES_tradnl"/>
        </w:rPr>
        <w:t>los actos administrativos gozan de presunción de legalidad. Esto es, en tanto se parte del supuesto de que la administración, al momento de manifestar su voluntad a través de un acto, debe acatar las disposiciones constitucionales y legales del caso.</w:t>
      </w:r>
      <w:r w:rsidRPr="001D4C32">
        <w:rPr>
          <w:rFonts w:ascii="Arial Narrow" w:hAnsi="Arial Narrow" w:cs="Calibri"/>
          <w:i/>
          <w:iCs/>
          <w:lang w:val="es-ES_tradnl"/>
        </w:rPr>
        <w:t xml:space="preserve"> De allí la presunción, lo que obliga a quien pretende controvertirlo a demostrar que la administración se apartó del marco jurídico sin justificación alguna, debate que le corresponde adelantar a la Jurisdicción de lo Contencioso Administrativo. </w:t>
      </w:r>
      <w:r w:rsidRPr="001D4C32">
        <w:rPr>
          <w:rFonts w:ascii="Arial Narrow" w:hAnsi="Arial Narrow" w:cs="Calibri"/>
          <w:i/>
          <w:lang w:val="es-ES_tradnl"/>
        </w:rPr>
        <w:t>(negrilla fuera del texto original)”.</w:t>
      </w:r>
    </w:p>
    <w:p w14:paraId="706F4A23" w14:textId="77777777" w:rsidR="00776B2B" w:rsidRPr="00776B2B" w:rsidRDefault="00776B2B" w:rsidP="00776B2B">
      <w:pPr>
        <w:shd w:val="clear" w:color="auto" w:fill="FFFFFF"/>
        <w:jc w:val="both"/>
        <w:textAlignment w:val="baseline"/>
        <w:rPr>
          <w:rFonts w:ascii="Arial Narrow" w:hAnsi="Arial Narrow" w:cs="Calibri"/>
        </w:rPr>
      </w:pPr>
    </w:p>
    <w:p w14:paraId="787C129A" w14:textId="77777777" w:rsidR="00776B2B" w:rsidRPr="00776B2B" w:rsidRDefault="00776B2B" w:rsidP="00776B2B">
      <w:pPr>
        <w:shd w:val="clear" w:color="auto" w:fill="FFFFFF"/>
        <w:jc w:val="both"/>
        <w:textAlignment w:val="baseline"/>
        <w:rPr>
          <w:rFonts w:ascii="Arial Narrow" w:hAnsi="Arial Narrow" w:cs="Calibri"/>
          <w:b/>
          <w:bCs/>
        </w:rPr>
      </w:pPr>
      <w:r w:rsidRPr="00776B2B">
        <w:rPr>
          <w:rFonts w:ascii="Arial Narrow" w:hAnsi="Arial Narrow" w:cs="Calibri"/>
          <w:b/>
          <w:bCs/>
        </w:rPr>
        <w:t>El Concepto 127171 de 2024 Departamento Administrativo de la Función Pública indica lo siguiente:</w:t>
      </w:r>
    </w:p>
    <w:p w14:paraId="4AE2A1BE" w14:textId="77777777" w:rsidR="00776B2B" w:rsidRPr="00776B2B" w:rsidRDefault="00776B2B" w:rsidP="00776B2B">
      <w:pPr>
        <w:shd w:val="clear" w:color="auto" w:fill="FFFFFF"/>
        <w:jc w:val="both"/>
        <w:textAlignment w:val="baseline"/>
        <w:rPr>
          <w:rFonts w:ascii="Arial Narrow" w:hAnsi="Arial Narrow" w:cs="Calibri"/>
          <w:lang w:val="es-ES_tradnl"/>
        </w:rPr>
      </w:pPr>
    </w:p>
    <w:p w14:paraId="7363E357" w14:textId="68589DB9" w:rsidR="00776B2B" w:rsidRPr="00776B2B" w:rsidRDefault="00776B2B" w:rsidP="00776B2B">
      <w:pPr>
        <w:shd w:val="clear" w:color="auto" w:fill="FFFFFF"/>
        <w:ind w:left="708"/>
        <w:jc w:val="both"/>
        <w:textAlignment w:val="baseline"/>
        <w:rPr>
          <w:rFonts w:ascii="Arial Narrow" w:hAnsi="Arial Narrow" w:cs="Calibri"/>
          <w:i/>
          <w:iCs/>
          <w:lang w:val="es-ES_tradnl"/>
        </w:rPr>
      </w:pPr>
      <w:r w:rsidRPr="00776B2B">
        <w:rPr>
          <w:rFonts w:ascii="Arial Narrow" w:hAnsi="Arial Narrow" w:cs="Calibri"/>
          <w:i/>
          <w:iCs/>
          <w:lang w:val="es-ES_tradnl"/>
        </w:rPr>
        <w:t>“(…)ARTÍCULO </w:t>
      </w:r>
      <w:hyperlink r:id="rId10" w:anchor="88" w:tooltip="vinculo" w:history="1">
        <w:r w:rsidRPr="00776B2B">
          <w:rPr>
            <w:rStyle w:val="Hipervnculo"/>
            <w:rFonts w:ascii="Arial Narrow" w:hAnsi="Arial Narrow" w:cs="Calibri"/>
            <w:i/>
            <w:iCs/>
            <w:lang w:val="es-ES_tradnl"/>
          </w:rPr>
          <w:t>88</w:t>
        </w:r>
      </w:hyperlink>
      <w:r w:rsidRPr="00776B2B">
        <w:rPr>
          <w:rFonts w:ascii="Arial Narrow" w:hAnsi="Arial Narrow" w:cs="Calibri"/>
          <w:i/>
          <w:iCs/>
          <w:u w:val="single"/>
          <w:lang w:val="es-ES_tradnl"/>
        </w:rPr>
        <w:t>.</w:t>
      </w:r>
      <w:r w:rsidRPr="00776B2B">
        <w:rPr>
          <w:rFonts w:ascii="Arial Narrow" w:hAnsi="Arial Narrow" w:cs="Calibri"/>
          <w:i/>
          <w:iCs/>
          <w:lang w:val="es-ES_tradnl"/>
        </w:rPr>
        <w:t> Presunción de legalidad del acto administrativo. Los actos administrativos se presumen legales mientras no hayan sido anulados por la Jurisdicción de lo Contencioso Administrativo. Cuando fueren suspendidos, no podrán ejecutarse hasta tanto se resuelva definitivamente sobre su legalidad o se levante dicha medida cautelar.</w:t>
      </w:r>
    </w:p>
    <w:p w14:paraId="5A158155" w14:textId="77777777" w:rsidR="00776B2B" w:rsidRPr="00776B2B" w:rsidRDefault="00776B2B" w:rsidP="00776B2B">
      <w:pPr>
        <w:shd w:val="clear" w:color="auto" w:fill="FFFFFF"/>
        <w:ind w:left="708"/>
        <w:jc w:val="both"/>
        <w:textAlignment w:val="baseline"/>
        <w:rPr>
          <w:rFonts w:ascii="Arial Narrow" w:hAnsi="Arial Narrow" w:cs="Calibri"/>
          <w:i/>
          <w:iCs/>
          <w:lang w:val="es-ES_tradnl"/>
        </w:rPr>
      </w:pPr>
    </w:p>
    <w:p w14:paraId="377A7CD8" w14:textId="0ADEA626" w:rsidR="00776B2B" w:rsidRPr="00776B2B" w:rsidRDefault="00776B2B" w:rsidP="00614FF3">
      <w:pPr>
        <w:shd w:val="clear" w:color="auto" w:fill="FFFFFF"/>
        <w:ind w:left="708"/>
        <w:jc w:val="both"/>
        <w:textAlignment w:val="baseline"/>
        <w:rPr>
          <w:rFonts w:ascii="Arial Narrow" w:hAnsi="Arial Narrow" w:cs="Calibri"/>
          <w:i/>
          <w:lang w:val="es-ES"/>
        </w:rPr>
      </w:pPr>
      <w:r w:rsidRPr="00776B2B">
        <w:rPr>
          <w:rFonts w:ascii="Arial Narrow" w:hAnsi="Arial Narrow" w:cs="Calibri"/>
          <w:i/>
          <w:iCs/>
          <w:lang w:val="es-ES_tradnl"/>
        </w:rPr>
        <w:t>Los actos administrativos que se expidan dentro de la administración, se presumen legales mientras no hayan sido anulados por la Jurisdicción de lo Contencioso Administrativo y en el evento en que fueren suspendidos, no podrán ejecutarse hasta tanto se resuelva definitivamente sobre su legalidad o se levante dicha medida cautelar</w:t>
      </w:r>
      <w:r w:rsidR="00614FF3">
        <w:rPr>
          <w:rFonts w:ascii="Arial Narrow" w:hAnsi="Arial Narrow" w:cs="Calibri"/>
          <w:i/>
          <w:lang w:val="es-ES"/>
        </w:rPr>
        <w:t xml:space="preserve"> </w:t>
      </w:r>
      <w:r>
        <w:rPr>
          <w:rFonts w:ascii="Arial Narrow" w:hAnsi="Arial Narrow" w:cs="Calibri"/>
          <w:i/>
          <w:lang w:val="es-ES"/>
        </w:rPr>
        <w:t xml:space="preserve">(…)”. </w:t>
      </w:r>
    </w:p>
    <w:p w14:paraId="711444AE" w14:textId="77777777" w:rsidR="00776B2B" w:rsidRPr="00776B2B" w:rsidRDefault="00776B2B" w:rsidP="00776B2B">
      <w:pPr>
        <w:shd w:val="clear" w:color="auto" w:fill="FFFFFF"/>
        <w:jc w:val="both"/>
        <w:textAlignment w:val="baseline"/>
        <w:rPr>
          <w:rFonts w:ascii="Arial Narrow" w:hAnsi="Arial Narrow" w:cs="Calibri"/>
          <w:lang w:val="es-ES"/>
        </w:rPr>
      </w:pPr>
    </w:p>
    <w:p w14:paraId="319BBBBA" w14:textId="46230794" w:rsidR="00776B2B" w:rsidRPr="00776B2B" w:rsidRDefault="00776B2B" w:rsidP="00776B2B">
      <w:pPr>
        <w:shd w:val="clear" w:color="auto" w:fill="FFFFFF"/>
        <w:jc w:val="both"/>
        <w:textAlignment w:val="baseline"/>
        <w:rPr>
          <w:rFonts w:ascii="Arial Narrow" w:hAnsi="Arial Narrow" w:cs="Calibri"/>
          <w:lang w:val="es-ES"/>
        </w:rPr>
      </w:pPr>
      <w:r w:rsidRPr="00776B2B">
        <w:rPr>
          <w:rFonts w:ascii="Arial Narrow" w:hAnsi="Arial Narrow" w:cs="Calibri"/>
          <w:lang w:val="es-ES"/>
        </w:rPr>
        <w:t xml:space="preserve">En efecto, como se señaló líneas atrás la </w:t>
      </w:r>
      <w:r w:rsidR="001D4C32">
        <w:rPr>
          <w:rFonts w:ascii="Arial Narrow" w:hAnsi="Arial Narrow" w:cs="Calibri"/>
          <w:lang w:val="es-ES"/>
        </w:rPr>
        <w:t>(Acto administrativo)</w:t>
      </w:r>
      <w:r w:rsidRPr="00776B2B">
        <w:rPr>
          <w:rFonts w:ascii="Arial Narrow" w:hAnsi="Arial Narrow" w:cs="Calibri"/>
          <w:lang w:val="es-ES"/>
        </w:rPr>
        <w:t xml:space="preserve">, se encuentra condicionada respecto a la efectividad de los traslados mediante su parágrafo primero, al establecer que estos solo se harán efectivos </w:t>
      </w:r>
      <w:r w:rsidRPr="00776B2B">
        <w:rPr>
          <w:rFonts w:ascii="Arial Narrow" w:hAnsi="Arial Narrow" w:cs="Calibri"/>
          <w:b/>
          <w:bCs/>
          <w:i/>
          <w:iCs/>
          <w:lang w:val="es-ES"/>
        </w:rPr>
        <w:t>“una vez se provea, mediante encargo o nombramiento provisional”</w:t>
      </w:r>
      <w:r w:rsidRPr="00776B2B">
        <w:rPr>
          <w:rFonts w:ascii="Arial Narrow" w:hAnsi="Arial Narrow" w:cs="Calibri"/>
          <w:lang w:val="es-ES"/>
        </w:rPr>
        <w:t xml:space="preserve"> la vacante que se genera con ocasión del movimiento, con el fin de no afectar la continuidad y prestación del servicio. Para ello, asignó a la Dirección de Gestión Humana la facultad para definir la fecha en que cada traslado se materializara supeditado a los procesos paralelos de la provisión del cargo como encargos o nombramientos provisionales. </w:t>
      </w:r>
    </w:p>
    <w:p w14:paraId="3E7D936E" w14:textId="77777777" w:rsidR="00776B2B" w:rsidRPr="00776B2B" w:rsidRDefault="00776B2B" w:rsidP="00776B2B">
      <w:pPr>
        <w:shd w:val="clear" w:color="auto" w:fill="FFFFFF"/>
        <w:jc w:val="both"/>
        <w:textAlignment w:val="baseline"/>
        <w:rPr>
          <w:rFonts w:ascii="Arial Narrow" w:hAnsi="Arial Narrow" w:cs="Calibri"/>
          <w:lang w:val="es-ES"/>
        </w:rPr>
      </w:pPr>
    </w:p>
    <w:p w14:paraId="728DBA06" w14:textId="77777777" w:rsidR="00776B2B" w:rsidRPr="00776B2B" w:rsidRDefault="00776B2B" w:rsidP="00776B2B">
      <w:pPr>
        <w:shd w:val="clear" w:color="auto" w:fill="FFFFFF"/>
        <w:jc w:val="both"/>
        <w:textAlignment w:val="baseline"/>
        <w:rPr>
          <w:rFonts w:ascii="Arial Narrow" w:hAnsi="Arial Narrow" w:cs="Calibri"/>
          <w:lang w:val="es-ES"/>
        </w:rPr>
      </w:pPr>
      <w:r w:rsidRPr="00776B2B">
        <w:rPr>
          <w:rFonts w:ascii="Arial Narrow" w:hAnsi="Arial Narrow" w:cs="Calibri"/>
          <w:lang w:val="es-ES"/>
        </w:rPr>
        <w:t xml:space="preserve">Debe relievarse que desde una perspectiva administrativa dicha condición se enmarca en las facultades de dirección, organización, planeación y garantía del servicio. </w:t>
      </w:r>
    </w:p>
    <w:p w14:paraId="42267AEE" w14:textId="77777777" w:rsidR="00776B2B" w:rsidRPr="00776B2B" w:rsidRDefault="00776B2B" w:rsidP="00776B2B">
      <w:pPr>
        <w:shd w:val="clear" w:color="auto" w:fill="FFFFFF"/>
        <w:jc w:val="both"/>
        <w:textAlignment w:val="baseline"/>
        <w:rPr>
          <w:rFonts w:ascii="Arial Narrow" w:hAnsi="Arial Narrow" w:cs="Calibri"/>
          <w:lang w:val="es-ES"/>
        </w:rPr>
      </w:pPr>
    </w:p>
    <w:p w14:paraId="5946D4F3" w14:textId="77777777" w:rsidR="00776B2B" w:rsidRPr="00776B2B" w:rsidRDefault="00776B2B" w:rsidP="00776B2B">
      <w:pPr>
        <w:shd w:val="clear" w:color="auto" w:fill="FFFFFF"/>
        <w:jc w:val="both"/>
        <w:textAlignment w:val="baseline"/>
        <w:rPr>
          <w:rFonts w:ascii="Arial Narrow" w:hAnsi="Arial Narrow" w:cs="Calibri"/>
          <w:lang w:val="es-ES"/>
        </w:rPr>
      </w:pPr>
      <w:r w:rsidRPr="00776B2B">
        <w:rPr>
          <w:rFonts w:ascii="Arial Narrow" w:hAnsi="Arial Narrow" w:cs="Calibri"/>
          <w:lang w:val="es-ES"/>
        </w:rPr>
        <w:t>El traslado de servidores debe armonizarse con la realidad operativa de las dependencias, la disponibilidad de personal y necesidad de garantizar la prestación efectiva del servicio y el cumplimiento de los fines de la Entidad, todo esto en favor de la niñez y adolescencia cuyos derechos son de rango superior.</w:t>
      </w:r>
    </w:p>
    <w:p w14:paraId="0D645BFA" w14:textId="77777777" w:rsidR="00776B2B" w:rsidRPr="00776B2B" w:rsidRDefault="00776B2B" w:rsidP="00776B2B">
      <w:pPr>
        <w:shd w:val="clear" w:color="auto" w:fill="FFFFFF"/>
        <w:jc w:val="both"/>
        <w:textAlignment w:val="baseline"/>
        <w:rPr>
          <w:rFonts w:ascii="Arial Narrow" w:hAnsi="Arial Narrow" w:cs="Calibri"/>
          <w:lang w:val="es-ES"/>
        </w:rPr>
      </w:pPr>
    </w:p>
    <w:p w14:paraId="5E29364C" w14:textId="78601C8F" w:rsidR="00776B2B" w:rsidRDefault="00776B2B" w:rsidP="00776B2B">
      <w:pPr>
        <w:shd w:val="clear" w:color="auto" w:fill="FFFFFF"/>
        <w:jc w:val="both"/>
        <w:textAlignment w:val="baseline"/>
        <w:rPr>
          <w:rFonts w:ascii="Arial Narrow" w:hAnsi="Arial Narrow" w:cs="Calibri"/>
          <w:lang w:val="es-ES"/>
        </w:rPr>
      </w:pPr>
      <w:r w:rsidRPr="00776B2B">
        <w:rPr>
          <w:rFonts w:ascii="Arial Narrow" w:hAnsi="Arial Narrow" w:cs="Calibri"/>
          <w:lang w:val="es-ES"/>
        </w:rPr>
        <w:t>Por otra parte, desde el punto de vista constitucional, la condición encuentra su sustento en los principios que rigen la función administrativa consagrados en el artículo 209 constitucional; la Entidad no solo está facultada sino obligada a adoptar medidas que permitan ejecutar sus decisiones sin afectar el interés general. En entidades como el ICBF, este deber se ve reforzado por el artículo 44 superior, que establece la prevalencia de los derechos de los niños, niñas y adolescentes.</w:t>
      </w:r>
    </w:p>
    <w:p w14:paraId="1A348A7F" w14:textId="77777777" w:rsidR="00776B2B" w:rsidRPr="00776B2B" w:rsidRDefault="00776B2B" w:rsidP="00776B2B">
      <w:pPr>
        <w:shd w:val="clear" w:color="auto" w:fill="FFFFFF"/>
        <w:jc w:val="both"/>
        <w:textAlignment w:val="baseline"/>
        <w:rPr>
          <w:rFonts w:ascii="Arial Narrow" w:hAnsi="Arial Narrow" w:cs="Calibri"/>
          <w:lang w:val="es-ES"/>
        </w:rPr>
      </w:pPr>
    </w:p>
    <w:p w14:paraId="6160CC8C" w14:textId="5993FCE9" w:rsidR="00776B2B" w:rsidRDefault="00776B2B" w:rsidP="00776B2B">
      <w:pPr>
        <w:shd w:val="clear" w:color="auto" w:fill="FFFFFF"/>
        <w:jc w:val="both"/>
        <w:textAlignment w:val="baseline"/>
        <w:rPr>
          <w:rFonts w:ascii="Arial Narrow" w:hAnsi="Arial Narrow" w:cs="Calibri"/>
          <w:lang w:val="es-ES"/>
        </w:rPr>
      </w:pPr>
    </w:p>
    <w:p w14:paraId="1D5A5F9F" w14:textId="03A90CEF" w:rsidR="00776B2B" w:rsidRDefault="00776B2B" w:rsidP="00776B2B">
      <w:pPr>
        <w:pStyle w:val="Prrafodelista"/>
        <w:numPr>
          <w:ilvl w:val="0"/>
          <w:numId w:val="13"/>
        </w:numPr>
        <w:shd w:val="clear" w:color="auto" w:fill="FFFFFF"/>
        <w:jc w:val="both"/>
        <w:textAlignment w:val="baseline"/>
        <w:rPr>
          <w:rFonts w:ascii="Arial Narrow" w:hAnsi="Arial Narrow" w:cs="Calibri"/>
          <w:b/>
        </w:rPr>
      </w:pPr>
      <w:r w:rsidRPr="00776B2B">
        <w:rPr>
          <w:rFonts w:ascii="Arial Narrow" w:hAnsi="Arial Narrow" w:cs="Calibri"/>
          <w:b/>
        </w:rPr>
        <w:lastRenderedPageBreak/>
        <w:t xml:space="preserve">REQUISITO DE SUBSIDIARIEDAD DE LA ACCIÓN DE TUTELA </w:t>
      </w:r>
    </w:p>
    <w:p w14:paraId="0761E746" w14:textId="4F5E480C" w:rsidR="00776B2B" w:rsidRDefault="00776B2B" w:rsidP="00776B2B">
      <w:pPr>
        <w:shd w:val="clear" w:color="auto" w:fill="FFFFFF"/>
        <w:jc w:val="both"/>
        <w:textAlignment w:val="baseline"/>
        <w:rPr>
          <w:rFonts w:ascii="Arial Narrow" w:hAnsi="Arial Narrow" w:cs="Calibri"/>
          <w:b/>
        </w:rPr>
      </w:pPr>
    </w:p>
    <w:p w14:paraId="28A2BC8D" w14:textId="77777777" w:rsidR="00776B2B" w:rsidRPr="00776B2B" w:rsidRDefault="00776B2B" w:rsidP="00776B2B">
      <w:pPr>
        <w:shd w:val="clear" w:color="auto" w:fill="FFFFFF"/>
        <w:jc w:val="both"/>
        <w:textAlignment w:val="baseline"/>
        <w:rPr>
          <w:rFonts w:ascii="Arial Narrow" w:hAnsi="Arial Narrow" w:cs="Calibri"/>
          <w:lang w:val="es-ES"/>
        </w:rPr>
      </w:pPr>
      <w:r w:rsidRPr="00776B2B">
        <w:rPr>
          <w:rFonts w:ascii="Arial Narrow" w:hAnsi="Arial Narrow" w:cs="Calibri"/>
          <w:lang w:val="es-ES"/>
        </w:rPr>
        <w:t>La acción de tutela actúa en subsidio ante la falta, la ineficacia o ausencia de idoneidad de los instrumentos constitucionales y legales vigentes impuestos por el ordenamiento jurídico. De este modo, su finalidad no es sustituir los procedimientos ordinarios o especiales, ni suplir la negligencia de quien pudiendo hacer uso de estos mecanismos no lo hizo.</w:t>
      </w:r>
    </w:p>
    <w:p w14:paraId="062845B8" w14:textId="77777777" w:rsidR="00776B2B" w:rsidRPr="00776B2B" w:rsidRDefault="00776B2B" w:rsidP="00776B2B">
      <w:pPr>
        <w:shd w:val="clear" w:color="auto" w:fill="FFFFFF"/>
        <w:jc w:val="both"/>
        <w:textAlignment w:val="baseline"/>
        <w:rPr>
          <w:rFonts w:ascii="Arial Narrow" w:hAnsi="Arial Narrow" w:cs="Calibri"/>
          <w:lang w:val="es-ES"/>
        </w:rPr>
      </w:pPr>
    </w:p>
    <w:p w14:paraId="520744D0" w14:textId="77777777" w:rsidR="00776B2B" w:rsidRPr="00776B2B" w:rsidRDefault="00776B2B" w:rsidP="00776B2B">
      <w:pPr>
        <w:shd w:val="clear" w:color="auto" w:fill="FFFFFF"/>
        <w:jc w:val="both"/>
        <w:textAlignment w:val="baseline"/>
        <w:rPr>
          <w:rFonts w:ascii="Arial Narrow" w:hAnsi="Arial Narrow" w:cs="Calibri"/>
          <w:lang w:val="es-ES"/>
        </w:rPr>
      </w:pPr>
      <w:r w:rsidRPr="00776B2B">
        <w:rPr>
          <w:rFonts w:ascii="Arial Narrow" w:hAnsi="Arial Narrow" w:cs="Calibri"/>
          <w:lang w:val="es-ES"/>
        </w:rPr>
        <w:t xml:space="preserve">El inciso 3 del artículo 86 de la Constitución Política consagra el requisito de subsidiariedad como presupuesto de procedencia de la acción de tutela y determina que </w:t>
      </w:r>
      <w:r w:rsidRPr="00776B2B">
        <w:rPr>
          <w:rFonts w:ascii="Arial Narrow" w:hAnsi="Arial Narrow" w:cs="Calibri"/>
          <w:i/>
          <w:iCs/>
          <w:lang w:val="es-ES"/>
        </w:rPr>
        <w:t>“esta acción sólo procederá cuando el afectado no disponga de otro medio de defensa judicial salvo que aquella se utilice como mecanismo transitorio para evitar un perjuicio irremediable”</w:t>
      </w:r>
      <w:r w:rsidRPr="00776B2B">
        <w:rPr>
          <w:rFonts w:ascii="Arial Narrow" w:hAnsi="Arial Narrow" w:cs="Calibri"/>
          <w:lang w:val="es-ES"/>
        </w:rPr>
        <w:t xml:space="preserve">, precepto reglamentado por el numeral 1 del artículo 6 del Decreto 2591 de 1991, así: </w:t>
      </w:r>
    </w:p>
    <w:p w14:paraId="7BE7B667" w14:textId="77777777" w:rsidR="00776B2B" w:rsidRPr="00776B2B" w:rsidRDefault="00776B2B" w:rsidP="00776B2B">
      <w:pPr>
        <w:shd w:val="clear" w:color="auto" w:fill="FFFFFF"/>
        <w:jc w:val="both"/>
        <w:textAlignment w:val="baseline"/>
        <w:rPr>
          <w:rFonts w:ascii="Arial Narrow" w:hAnsi="Arial Narrow" w:cs="Calibri"/>
          <w:b/>
          <w:lang w:val="es-ES"/>
        </w:rPr>
      </w:pPr>
    </w:p>
    <w:p w14:paraId="034D7B44" w14:textId="77777777" w:rsidR="00776B2B" w:rsidRPr="00776B2B" w:rsidRDefault="00776B2B" w:rsidP="00776B2B">
      <w:pPr>
        <w:shd w:val="clear" w:color="auto" w:fill="FFFFFF"/>
        <w:ind w:left="708"/>
        <w:jc w:val="both"/>
        <w:textAlignment w:val="baseline"/>
        <w:rPr>
          <w:rFonts w:ascii="Arial Narrow" w:hAnsi="Arial Narrow" w:cs="Calibri"/>
          <w:b/>
          <w:i/>
          <w:lang w:val="es-ES"/>
        </w:rPr>
      </w:pPr>
      <w:r w:rsidRPr="00776B2B">
        <w:rPr>
          <w:rFonts w:ascii="Arial Narrow" w:hAnsi="Arial Narrow" w:cs="Calibri"/>
          <w:b/>
          <w:i/>
          <w:iCs/>
          <w:lang w:val="es-ES"/>
        </w:rPr>
        <w:t xml:space="preserve">“ARTICULO 6o. CAUSALES DE IMPROCEDENCIA DE LA TUTELA. La acción de tutela no procederá: </w:t>
      </w:r>
    </w:p>
    <w:p w14:paraId="4E7E9E45" w14:textId="77777777" w:rsidR="00776B2B" w:rsidRPr="00776B2B" w:rsidRDefault="00776B2B" w:rsidP="00776B2B">
      <w:pPr>
        <w:shd w:val="clear" w:color="auto" w:fill="FFFFFF"/>
        <w:ind w:left="708"/>
        <w:jc w:val="both"/>
        <w:textAlignment w:val="baseline"/>
        <w:rPr>
          <w:rFonts w:ascii="Arial Narrow" w:hAnsi="Arial Narrow" w:cs="Calibri"/>
          <w:b/>
          <w:i/>
          <w:lang w:val="es-ES"/>
        </w:rPr>
      </w:pPr>
    </w:p>
    <w:p w14:paraId="6A8A8A3E" w14:textId="77777777" w:rsidR="00776B2B" w:rsidRPr="00776B2B" w:rsidRDefault="00776B2B" w:rsidP="00776B2B">
      <w:pPr>
        <w:shd w:val="clear" w:color="auto" w:fill="FFFFFF"/>
        <w:ind w:left="708"/>
        <w:jc w:val="both"/>
        <w:textAlignment w:val="baseline"/>
        <w:rPr>
          <w:rFonts w:ascii="Arial Narrow" w:hAnsi="Arial Narrow" w:cs="Calibri"/>
          <w:b/>
          <w:i/>
          <w:lang w:val="es-ES"/>
        </w:rPr>
      </w:pPr>
      <w:r w:rsidRPr="00776B2B">
        <w:rPr>
          <w:rFonts w:ascii="Arial Narrow" w:hAnsi="Arial Narrow" w:cs="Calibri"/>
          <w:b/>
          <w:i/>
          <w:iCs/>
          <w:lang w:val="es-ES"/>
        </w:rPr>
        <w:t xml:space="preserve">1. </w:t>
      </w:r>
      <w:r w:rsidRPr="00776B2B">
        <w:rPr>
          <w:rFonts w:ascii="Arial Narrow" w:hAnsi="Arial Narrow" w:cs="Calibri"/>
          <w:b/>
          <w:bCs/>
          <w:i/>
          <w:iCs/>
          <w:u w:val="single"/>
          <w:lang w:val="es-ES"/>
        </w:rPr>
        <w:t>Cuando existan otros recursos o medios de defensa judiciales</w:t>
      </w:r>
      <w:r w:rsidRPr="00776B2B">
        <w:rPr>
          <w:rFonts w:ascii="Arial Narrow" w:hAnsi="Arial Narrow" w:cs="Calibri"/>
          <w:b/>
          <w:i/>
          <w:iCs/>
          <w:lang w:val="es-ES"/>
        </w:rPr>
        <w:t>, salvo que aquélla se utilice como mecanismo transitorio para evitar un perjuicio irremediable. La existencia de dichos medios será apreciada en concreto, en cuanto a su eficacia, atendiendo las circunstancias en que se encuentra el solicitante. (…)”</w:t>
      </w:r>
      <w:r w:rsidRPr="00776B2B">
        <w:rPr>
          <w:rFonts w:ascii="Arial Narrow" w:hAnsi="Arial Narrow" w:cs="Calibri"/>
          <w:b/>
          <w:i/>
          <w:lang w:val="es-ES"/>
        </w:rPr>
        <w:t xml:space="preserve">. </w:t>
      </w:r>
    </w:p>
    <w:p w14:paraId="5FE660CF" w14:textId="77777777" w:rsidR="00776B2B" w:rsidRPr="00776B2B" w:rsidRDefault="00776B2B" w:rsidP="00776B2B">
      <w:pPr>
        <w:shd w:val="clear" w:color="auto" w:fill="FFFFFF"/>
        <w:jc w:val="both"/>
        <w:textAlignment w:val="baseline"/>
        <w:rPr>
          <w:rFonts w:ascii="Arial Narrow" w:hAnsi="Arial Narrow" w:cs="Calibri"/>
          <w:b/>
          <w:lang w:val="es-ES"/>
        </w:rPr>
      </w:pPr>
    </w:p>
    <w:p w14:paraId="241CE1CF" w14:textId="77777777" w:rsidR="00776B2B" w:rsidRPr="00776B2B" w:rsidRDefault="00776B2B" w:rsidP="00776B2B">
      <w:pPr>
        <w:shd w:val="clear" w:color="auto" w:fill="FFFFFF"/>
        <w:jc w:val="both"/>
        <w:textAlignment w:val="baseline"/>
        <w:rPr>
          <w:rFonts w:ascii="Arial Narrow" w:hAnsi="Arial Narrow" w:cs="Calibri"/>
          <w:lang w:val="es-ES"/>
        </w:rPr>
      </w:pPr>
      <w:r w:rsidRPr="00776B2B">
        <w:rPr>
          <w:rFonts w:ascii="Arial Narrow" w:hAnsi="Arial Narrow" w:cs="Calibri"/>
          <w:lang w:val="es-ES"/>
        </w:rPr>
        <w:t>En este sentido, la Corte Constitucional ha establecido que el requisito de subsidiariedad exige que el peticionario despliegue de manera diligente los medios judiciales que estén a su disposición, siempre y cuando ellas sean idóneas y efectivas para la protección de los derechos que se consideran vulnerados o amenazados. Aunado a lo anterior ha sostenido que una acción judicial es idónea cuando es materialmente apta para producir el efecto protector de los derechos fundamentales, y es efectiva cuando se pretende proteger oportunamente a los derechos amenazados o vulnerados.</w:t>
      </w:r>
    </w:p>
    <w:p w14:paraId="4EF520D5" w14:textId="77777777" w:rsidR="001D4C32" w:rsidRDefault="001D4C32" w:rsidP="00776B2B">
      <w:pPr>
        <w:shd w:val="clear" w:color="auto" w:fill="FFFFFF"/>
        <w:jc w:val="both"/>
        <w:textAlignment w:val="baseline"/>
        <w:rPr>
          <w:rFonts w:ascii="Arial Narrow" w:hAnsi="Arial Narrow" w:cs="Calibri"/>
          <w:lang w:val="es-ES"/>
        </w:rPr>
      </w:pPr>
    </w:p>
    <w:p w14:paraId="751D58FD" w14:textId="35B71B5D" w:rsidR="001D4C32" w:rsidRPr="001D4C32" w:rsidRDefault="001D4C32" w:rsidP="00776B2B">
      <w:pPr>
        <w:shd w:val="clear" w:color="auto" w:fill="FFFFFF"/>
        <w:jc w:val="both"/>
        <w:textAlignment w:val="baseline"/>
        <w:rPr>
          <w:rFonts w:ascii="Arial Narrow" w:hAnsi="Arial Narrow" w:cs="Calibri"/>
          <w:b/>
          <w:lang w:val="es-ES"/>
        </w:rPr>
      </w:pPr>
      <w:r w:rsidRPr="001D4C32">
        <w:rPr>
          <w:rFonts w:ascii="Arial Narrow" w:hAnsi="Arial Narrow" w:cs="Calibri"/>
          <w:b/>
          <w:lang w:val="es-ES"/>
        </w:rPr>
        <w:t xml:space="preserve">(Incluir argumentos relacionados con el objeto del caso en estudio) </w:t>
      </w:r>
    </w:p>
    <w:p w14:paraId="4CA18E22" w14:textId="77777777" w:rsidR="001D4C32" w:rsidRDefault="001D4C32" w:rsidP="00776B2B">
      <w:pPr>
        <w:shd w:val="clear" w:color="auto" w:fill="FFFFFF"/>
        <w:jc w:val="both"/>
        <w:textAlignment w:val="baseline"/>
        <w:rPr>
          <w:rFonts w:ascii="Arial Narrow" w:hAnsi="Arial Narrow" w:cs="Calibri"/>
          <w:lang w:val="es-ES"/>
        </w:rPr>
      </w:pPr>
    </w:p>
    <w:p w14:paraId="4EFB6931" w14:textId="2CF95ACE" w:rsidR="00776B2B" w:rsidRPr="00776B2B" w:rsidRDefault="00776B2B" w:rsidP="00776B2B">
      <w:pPr>
        <w:shd w:val="clear" w:color="auto" w:fill="FFFFFF"/>
        <w:jc w:val="both"/>
        <w:textAlignment w:val="baseline"/>
        <w:rPr>
          <w:rFonts w:ascii="Arial Narrow" w:hAnsi="Arial Narrow" w:cs="Calibri"/>
          <w:lang w:val="es-ES"/>
        </w:rPr>
      </w:pPr>
      <w:r w:rsidRPr="00776B2B">
        <w:rPr>
          <w:rFonts w:ascii="Arial Narrow" w:hAnsi="Arial Narrow" w:cs="Calibri"/>
          <w:lang w:val="es-ES"/>
        </w:rPr>
        <w:t xml:space="preserve">En virtud de lo anterior, es preciso señalar que los servidores públicos objeto de los movimientos de personal realizados a través de dicho acto administrativo tuvieron pleno conocimiento de la condición en este establecida para proceder con su traslado, encaminada exclusivamente, a la no afectación a los servicios a cargo de la entidad, en consecuencia, en caso de presentar inconformidad frente a la condición establecida lo pertinente es acudir a la jurisdicción contenciosa administrativa conforme los presupuestos establecidos </w:t>
      </w:r>
      <w:r w:rsidRPr="00776B2B">
        <w:rPr>
          <w:rFonts w:ascii="Arial Narrow" w:hAnsi="Arial Narrow" w:cs="Calibri"/>
          <w:lang w:val="es"/>
        </w:rPr>
        <w:t xml:space="preserve">la Ley 1437 de 2011, en su título III, en la cual se describen los medios de control, herramientas legales que permiten a los ciudadanos controvertir la legalidad de los actos administrativos; para el caso en particular, la accionante </w:t>
      </w:r>
      <w:r w:rsidRPr="00776B2B">
        <w:rPr>
          <w:rFonts w:ascii="Arial Narrow" w:hAnsi="Arial Narrow" w:cs="Calibri"/>
          <w:bCs/>
          <w:lang w:val="es"/>
        </w:rPr>
        <w:t xml:space="preserve">cuenta la acción de nulidad y restablecimiento de derecho prevista en el artículo 138 </w:t>
      </w:r>
      <w:proofErr w:type="spellStart"/>
      <w:r w:rsidRPr="00776B2B">
        <w:rPr>
          <w:rFonts w:ascii="Arial Narrow" w:hAnsi="Arial Narrow" w:cs="Calibri"/>
          <w:bCs/>
          <w:lang w:val="es"/>
        </w:rPr>
        <w:t>ibidem</w:t>
      </w:r>
      <w:proofErr w:type="spellEnd"/>
      <w:r w:rsidRPr="00776B2B">
        <w:rPr>
          <w:rFonts w:ascii="Arial Narrow" w:hAnsi="Arial Narrow" w:cs="Calibri"/>
          <w:lang w:val="es"/>
        </w:rPr>
        <w:t xml:space="preserve">. </w:t>
      </w:r>
    </w:p>
    <w:p w14:paraId="1DFF4C4D" w14:textId="77777777" w:rsidR="00776B2B" w:rsidRPr="00776B2B" w:rsidRDefault="00776B2B" w:rsidP="00776B2B">
      <w:pPr>
        <w:shd w:val="clear" w:color="auto" w:fill="FFFFFF"/>
        <w:jc w:val="both"/>
        <w:textAlignment w:val="baseline"/>
        <w:rPr>
          <w:rFonts w:ascii="Arial Narrow" w:hAnsi="Arial Narrow" w:cs="Calibri"/>
          <w:lang w:val="es-ES"/>
        </w:rPr>
      </w:pPr>
    </w:p>
    <w:p w14:paraId="661EF518" w14:textId="77777777" w:rsidR="00776B2B" w:rsidRPr="00776B2B" w:rsidRDefault="00776B2B" w:rsidP="00776B2B">
      <w:pPr>
        <w:shd w:val="clear" w:color="auto" w:fill="FFFFFF"/>
        <w:jc w:val="both"/>
        <w:textAlignment w:val="baseline"/>
        <w:rPr>
          <w:rFonts w:ascii="Arial Narrow" w:hAnsi="Arial Narrow" w:cs="Calibri"/>
          <w:lang w:val="es-ES"/>
        </w:rPr>
      </w:pPr>
      <w:r w:rsidRPr="00776B2B">
        <w:rPr>
          <w:rFonts w:ascii="Arial Narrow" w:hAnsi="Arial Narrow" w:cs="Calibri"/>
          <w:lang w:val="es-ES"/>
        </w:rPr>
        <w:t xml:space="preserve">Debe resaltarse que se trata de un medio idóneo y eficaz </w:t>
      </w:r>
      <w:r w:rsidRPr="00776B2B">
        <w:rPr>
          <w:rFonts w:ascii="Arial Narrow" w:hAnsi="Arial Narrow" w:cs="Calibri"/>
          <w:bCs/>
          <w:lang w:val="es-ES"/>
        </w:rPr>
        <w:t>en el que pueden solicitarse la práctica de medidas cautelares,</w:t>
      </w:r>
      <w:r w:rsidRPr="00776B2B">
        <w:rPr>
          <w:rFonts w:ascii="Arial Narrow" w:hAnsi="Arial Narrow" w:cs="Calibri"/>
          <w:lang w:val="es-ES"/>
        </w:rPr>
        <w:t xml:space="preserve"> con el fin de proteger y garantizar, provisionalmente, el objeto del proceso y la efectividad de la sentencia.  </w:t>
      </w:r>
    </w:p>
    <w:p w14:paraId="4CAD92BA" w14:textId="77777777" w:rsidR="00776B2B" w:rsidRPr="00776B2B" w:rsidRDefault="00776B2B" w:rsidP="00776B2B">
      <w:pPr>
        <w:shd w:val="clear" w:color="auto" w:fill="FFFFFF"/>
        <w:ind w:left="708"/>
        <w:jc w:val="both"/>
        <w:textAlignment w:val="baseline"/>
        <w:rPr>
          <w:rFonts w:ascii="Arial Narrow" w:hAnsi="Arial Narrow" w:cs="Calibri"/>
          <w:lang w:val="es-ES"/>
        </w:rPr>
      </w:pPr>
      <w:r w:rsidRPr="00776B2B">
        <w:rPr>
          <w:rFonts w:ascii="Arial Narrow" w:hAnsi="Arial Narrow" w:cs="Calibri"/>
          <w:lang w:val="es"/>
        </w:rPr>
        <w:t xml:space="preserve">  </w:t>
      </w:r>
    </w:p>
    <w:p w14:paraId="39E2D0D2" w14:textId="77777777" w:rsidR="00776B2B" w:rsidRPr="00776B2B" w:rsidRDefault="00776B2B" w:rsidP="00776B2B">
      <w:pPr>
        <w:shd w:val="clear" w:color="auto" w:fill="FFFFFF"/>
        <w:ind w:left="708"/>
        <w:jc w:val="both"/>
        <w:textAlignment w:val="baseline"/>
        <w:rPr>
          <w:rFonts w:ascii="Arial Narrow" w:hAnsi="Arial Narrow" w:cs="Calibri"/>
          <w:b/>
          <w:lang w:val="es-ES"/>
        </w:rPr>
      </w:pPr>
      <w:r w:rsidRPr="00776B2B">
        <w:rPr>
          <w:rFonts w:ascii="Arial Narrow" w:hAnsi="Arial Narrow" w:cs="Calibri"/>
          <w:b/>
          <w:lang w:val="es"/>
        </w:rPr>
        <w:t xml:space="preserve">“(…) </w:t>
      </w:r>
      <w:r w:rsidRPr="00776B2B">
        <w:rPr>
          <w:rFonts w:ascii="Arial Narrow" w:hAnsi="Arial Narrow" w:cs="Calibri"/>
          <w:b/>
          <w:i/>
          <w:iCs/>
          <w:lang w:val="es"/>
        </w:rPr>
        <w:t xml:space="preserve">En tal sentido, la acción de tutela permite reconocer la validez y viabilidad de los medios y recursos ordinarios de protección judicial, como dispositivos legítimos y prevalentes para la salvaguarda de los derechos. </w:t>
      </w:r>
      <w:r w:rsidRPr="00776B2B">
        <w:rPr>
          <w:rFonts w:ascii="Arial Narrow" w:hAnsi="Arial Narrow" w:cs="Calibri"/>
          <w:b/>
          <w:bCs/>
          <w:i/>
          <w:iCs/>
          <w:lang w:val="es"/>
        </w:rPr>
        <w:t xml:space="preserve">Es ese reconocimiento el que obliga a los asociados a incoar los recursos ordinarios con los que cuenten para conjurar la situación que estimen lesiva de sus derechos y que impide el uso indebido de la acción como vía preferente o instancia adicional de protección. </w:t>
      </w:r>
      <w:r w:rsidRPr="00776B2B">
        <w:rPr>
          <w:rFonts w:ascii="Arial Narrow" w:hAnsi="Arial Narrow" w:cs="Calibri"/>
          <w:b/>
          <w:lang w:val="es"/>
        </w:rPr>
        <w:t xml:space="preserve"> </w:t>
      </w:r>
    </w:p>
    <w:p w14:paraId="4D71EDAB" w14:textId="77777777" w:rsidR="00776B2B" w:rsidRPr="00776B2B" w:rsidRDefault="00776B2B" w:rsidP="00776B2B">
      <w:pPr>
        <w:shd w:val="clear" w:color="auto" w:fill="FFFFFF"/>
        <w:ind w:left="708"/>
        <w:jc w:val="both"/>
        <w:textAlignment w:val="baseline"/>
        <w:rPr>
          <w:rFonts w:ascii="Arial Narrow" w:hAnsi="Arial Narrow" w:cs="Calibri"/>
          <w:b/>
          <w:lang w:val="es-ES"/>
        </w:rPr>
      </w:pPr>
      <w:r w:rsidRPr="00776B2B">
        <w:rPr>
          <w:rFonts w:ascii="Arial Narrow" w:hAnsi="Arial Narrow" w:cs="Calibri"/>
          <w:b/>
          <w:i/>
          <w:iCs/>
          <w:lang w:val="es"/>
        </w:rPr>
        <w:t xml:space="preserve"> </w:t>
      </w:r>
      <w:r w:rsidRPr="00776B2B">
        <w:rPr>
          <w:rFonts w:ascii="Arial Narrow" w:hAnsi="Arial Narrow" w:cs="Calibri"/>
          <w:b/>
          <w:lang w:val="es"/>
        </w:rPr>
        <w:t xml:space="preserve"> </w:t>
      </w:r>
    </w:p>
    <w:p w14:paraId="26B789BF" w14:textId="77777777" w:rsidR="00776B2B" w:rsidRPr="00776B2B" w:rsidRDefault="00776B2B" w:rsidP="00776B2B">
      <w:pPr>
        <w:shd w:val="clear" w:color="auto" w:fill="FFFFFF"/>
        <w:ind w:left="708"/>
        <w:jc w:val="both"/>
        <w:textAlignment w:val="baseline"/>
        <w:rPr>
          <w:rFonts w:ascii="Arial Narrow" w:hAnsi="Arial Narrow" w:cs="Calibri"/>
          <w:b/>
          <w:lang w:val="es-ES"/>
        </w:rPr>
      </w:pPr>
      <w:r w:rsidRPr="00776B2B">
        <w:rPr>
          <w:rFonts w:ascii="Arial Narrow" w:hAnsi="Arial Narrow" w:cs="Calibri"/>
          <w:b/>
          <w:i/>
          <w:iCs/>
          <w:lang w:val="es"/>
        </w:rPr>
        <w:lastRenderedPageBreak/>
        <w:t xml:space="preserve">La inobservancia de esta carga procesal instituiría al amparo constitucional como un mecanismo de protección paralelo que concentraría en los jueces de tutela todas las decisiones inherentes a los operadores judiciales ordinarios y especializados de las distintas jurisdicciones, con lo cual se vaciarían sus competencias y se desbordarían las funciones que la Carta estableció en el marco del principio de acceso a la administración de justicia (…)” </w:t>
      </w:r>
      <w:hyperlink r:id="rId11" w:anchor="_ftn2">
        <w:r w:rsidRPr="00776B2B">
          <w:rPr>
            <w:rStyle w:val="Hipervnculo"/>
            <w:rFonts w:ascii="Arial Narrow" w:hAnsi="Arial Narrow" w:cs="Calibri"/>
            <w:b/>
            <w:bCs/>
            <w:i/>
            <w:iCs/>
            <w:vertAlign w:val="superscript"/>
            <w:lang w:val="es"/>
          </w:rPr>
          <w:t>[2]</w:t>
        </w:r>
      </w:hyperlink>
      <w:r w:rsidRPr="00776B2B">
        <w:rPr>
          <w:rFonts w:ascii="Arial Narrow" w:hAnsi="Arial Narrow" w:cs="Calibri"/>
          <w:b/>
          <w:lang w:val="es"/>
        </w:rPr>
        <w:t xml:space="preserve"> </w:t>
      </w:r>
    </w:p>
    <w:p w14:paraId="6A2C28F2" w14:textId="77777777" w:rsidR="00776B2B" w:rsidRPr="00776B2B" w:rsidRDefault="00776B2B" w:rsidP="00776B2B">
      <w:pPr>
        <w:shd w:val="clear" w:color="auto" w:fill="FFFFFF"/>
        <w:jc w:val="both"/>
        <w:textAlignment w:val="baseline"/>
        <w:rPr>
          <w:rFonts w:ascii="Arial Narrow" w:hAnsi="Arial Narrow" w:cs="Calibri"/>
          <w:b/>
          <w:lang w:val="es-ES"/>
        </w:rPr>
      </w:pPr>
      <w:r w:rsidRPr="00776B2B">
        <w:rPr>
          <w:rFonts w:ascii="Arial Narrow" w:hAnsi="Arial Narrow" w:cs="Calibri"/>
          <w:b/>
          <w:lang w:val="es"/>
        </w:rPr>
        <w:t xml:space="preserve"> </w:t>
      </w:r>
    </w:p>
    <w:p w14:paraId="3B2BAD79" w14:textId="77777777" w:rsidR="00776B2B" w:rsidRPr="00776B2B" w:rsidRDefault="00776B2B" w:rsidP="00776B2B">
      <w:pPr>
        <w:shd w:val="clear" w:color="auto" w:fill="FFFFFF"/>
        <w:jc w:val="both"/>
        <w:textAlignment w:val="baseline"/>
        <w:rPr>
          <w:rFonts w:ascii="Arial Narrow" w:hAnsi="Arial Narrow" w:cs="Calibri"/>
          <w:lang w:val="es-ES"/>
        </w:rPr>
      </w:pPr>
      <w:r w:rsidRPr="00776B2B">
        <w:rPr>
          <w:rFonts w:ascii="Arial Narrow" w:hAnsi="Arial Narrow" w:cs="Calibri"/>
          <w:lang w:val="es-ES"/>
        </w:rPr>
        <w:t xml:space="preserve">En cuanto a las medidas cautelares, la Ley 1437 de 2011 </w:t>
      </w:r>
      <w:r w:rsidRPr="00776B2B">
        <w:rPr>
          <w:rFonts w:ascii="Arial Narrow" w:hAnsi="Arial Narrow" w:cs="Calibri"/>
          <w:i/>
          <w:iCs/>
          <w:lang w:val="es-ES"/>
        </w:rPr>
        <w:t>“Por el cual se expide el Código de Procedimiento Administrativo y de lo Contencioso Administrativo”</w:t>
      </w:r>
      <w:r w:rsidRPr="00776B2B">
        <w:rPr>
          <w:rFonts w:ascii="Arial Narrow" w:hAnsi="Arial Narrow" w:cs="Calibri"/>
          <w:lang w:val="es-ES"/>
        </w:rPr>
        <w:t xml:space="preserve"> (en adelante CPACA) incorporó todo un capítulo (XI) destinado a explicar los elementos de esta figura.</w:t>
      </w:r>
    </w:p>
    <w:p w14:paraId="15AAC178" w14:textId="77777777" w:rsidR="00776B2B" w:rsidRPr="00776B2B" w:rsidRDefault="00776B2B" w:rsidP="00776B2B">
      <w:pPr>
        <w:shd w:val="clear" w:color="auto" w:fill="FFFFFF"/>
        <w:jc w:val="both"/>
        <w:textAlignment w:val="baseline"/>
        <w:rPr>
          <w:rFonts w:ascii="Arial Narrow" w:hAnsi="Arial Narrow" w:cs="Calibri"/>
          <w:lang w:val="es-ES"/>
        </w:rPr>
      </w:pPr>
      <w:r w:rsidRPr="00776B2B">
        <w:rPr>
          <w:rFonts w:ascii="Arial Narrow" w:hAnsi="Arial Narrow" w:cs="Calibri"/>
          <w:lang w:val="es-ES"/>
        </w:rPr>
        <w:t xml:space="preserve"> </w:t>
      </w:r>
    </w:p>
    <w:p w14:paraId="52CCC925" w14:textId="77777777" w:rsidR="00776B2B" w:rsidRPr="00776B2B" w:rsidRDefault="00776B2B" w:rsidP="00776B2B">
      <w:pPr>
        <w:shd w:val="clear" w:color="auto" w:fill="FFFFFF"/>
        <w:jc w:val="both"/>
        <w:textAlignment w:val="baseline"/>
        <w:rPr>
          <w:rFonts w:ascii="Arial Narrow" w:hAnsi="Arial Narrow" w:cs="Calibri"/>
          <w:lang w:val="es-ES"/>
        </w:rPr>
      </w:pPr>
      <w:r w:rsidRPr="00776B2B">
        <w:rPr>
          <w:rFonts w:ascii="Arial Narrow" w:hAnsi="Arial Narrow" w:cs="Calibri"/>
          <w:lang w:val="es-ES"/>
        </w:rPr>
        <w:t xml:space="preserve">Conforme a lo estipulado constituyen un mecanismo para proteger derechos durante el trámite judicial. A diferencia del régimen anterior (Decreto 01 de 1984), el CPACA amplió el catálogo de medidas y flexibilizó sus requisitos, </w:t>
      </w:r>
      <w:r w:rsidRPr="00776B2B">
        <w:rPr>
          <w:rFonts w:ascii="Arial Narrow" w:hAnsi="Arial Narrow" w:cs="Calibri"/>
          <w:bCs/>
          <w:lang w:val="es-ES"/>
        </w:rPr>
        <w:t>inspirándose en figuras como la acción de tutela y la acción popular, con el fin de garantizar el acceso efectivo a la justicia.</w:t>
      </w:r>
    </w:p>
    <w:p w14:paraId="154D8542" w14:textId="77777777" w:rsidR="00776B2B" w:rsidRPr="00776B2B" w:rsidRDefault="00776B2B" w:rsidP="00776B2B">
      <w:pPr>
        <w:shd w:val="clear" w:color="auto" w:fill="FFFFFF"/>
        <w:jc w:val="both"/>
        <w:textAlignment w:val="baseline"/>
        <w:rPr>
          <w:rFonts w:ascii="Arial Narrow" w:hAnsi="Arial Narrow" w:cs="Calibri"/>
          <w:lang w:val="es-ES"/>
        </w:rPr>
      </w:pPr>
      <w:r w:rsidRPr="00776B2B">
        <w:rPr>
          <w:rFonts w:ascii="Arial Narrow" w:hAnsi="Arial Narrow" w:cs="Calibri"/>
          <w:bCs/>
          <w:lang w:val="es-ES"/>
        </w:rPr>
        <w:t xml:space="preserve"> </w:t>
      </w:r>
    </w:p>
    <w:p w14:paraId="59FDEF45" w14:textId="77777777" w:rsidR="00776B2B" w:rsidRPr="00776B2B" w:rsidRDefault="00776B2B" w:rsidP="00776B2B">
      <w:pPr>
        <w:shd w:val="clear" w:color="auto" w:fill="FFFFFF"/>
        <w:jc w:val="both"/>
        <w:textAlignment w:val="baseline"/>
        <w:rPr>
          <w:rFonts w:ascii="Arial Narrow" w:hAnsi="Arial Narrow" w:cs="Calibri"/>
          <w:lang w:val="es-ES"/>
        </w:rPr>
      </w:pPr>
      <w:r w:rsidRPr="00776B2B">
        <w:rPr>
          <w:rFonts w:ascii="Arial Narrow" w:hAnsi="Arial Narrow" w:cs="Calibri"/>
          <w:lang w:val="es-ES"/>
        </w:rPr>
        <w:t xml:space="preserve">Estas medidas pueden solicitarse desde la presentación de la demanda y en cualquier etapa del proceso, incluso antes de notificar el auto </w:t>
      </w:r>
      <w:proofErr w:type="spellStart"/>
      <w:r w:rsidRPr="00776B2B">
        <w:rPr>
          <w:rFonts w:ascii="Arial Narrow" w:hAnsi="Arial Narrow" w:cs="Calibri"/>
          <w:lang w:val="es-ES"/>
        </w:rPr>
        <w:t>admisorio</w:t>
      </w:r>
      <w:proofErr w:type="spellEnd"/>
      <w:r w:rsidRPr="00776B2B">
        <w:rPr>
          <w:rFonts w:ascii="Arial Narrow" w:hAnsi="Arial Narrow" w:cs="Calibri"/>
          <w:lang w:val="es-ES"/>
        </w:rPr>
        <w:t>. Pueden ser preventivas, conservativas, anticipativas o suspensivas, siempre que guarden relación con las pretensiones de la demanda. Su decreto no implica prejuzgamiento.</w:t>
      </w:r>
    </w:p>
    <w:p w14:paraId="7DD1100A" w14:textId="77777777" w:rsidR="00776B2B" w:rsidRPr="00776B2B" w:rsidRDefault="00776B2B" w:rsidP="00776B2B">
      <w:pPr>
        <w:shd w:val="clear" w:color="auto" w:fill="FFFFFF"/>
        <w:jc w:val="both"/>
        <w:textAlignment w:val="baseline"/>
        <w:rPr>
          <w:rFonts w:ascii="Arial Narrow" w:hAnsi="Arial Narrow" w:cs="Calibri"/>
          <w:lang w:val="es-ES"/>
        </w:rPr>
      </w:pPr>
    </w:p>
    <w:p w14:paraId="58615800" w14:textId="77777777" w:rsidR="00776B2B" w:rsidRPr="00776B2B" w:rsidRDefault="00776B2B" w:rsidP="00776B2B">
      <w:pPr>
        <w:shd w:val="clear" w:color="auto" w:fill="FFFFFF"/>
        <w:jc w:val="both"/>
        <w:textAlignment w:val="baseline"/>
        <w:rPr>
          <w:rFonts w:ascii="Arial Narrow" w:hAnsi="Arial Narrow" w:cs="Calibri"/>
          <w:lang w:val="es-ES"/>
        </w:rPr>
      </w:pPr>
      <w:r w:rsidRPr="00776B2B">
        <w:rPr>
          <w:rFonts w:ascii="Arial Narrow" w:hAnsi="Arial Narrow" w:cs="Calibri"/>
          <w:lang w:val="es"/>
        </w:rPr>
        <w:t xml:space="preserve">En torno a la efectividad de estas medidas ha dicho la Corte Constitucional que: </w:t>
      </w:r>
    </w:p>
    <w:p w14:paraId="2979E852" w14:textId="77777777" w:rsidR="00776B2B" w:rsidRPr="00776B2B" w:rsidRDefault="00776B2B" w:rsidP="00776B2B">
      <w:pPr>
        <w:shd w:val="clear" w:color="auto" w:fill="FFFFFF"/>
        <w:jc w:val="both"/>
        <w:textAlignment w:val="baseline"/>
        <w:rPr>
          <w:rFonts w:ascii="Arial Narrow" w:hAnsi="Arial Narrow" w:cs="Calibri"/>
          <w:b/>
          <w:lang w:val="es-ES"/>
        </w:rPr>
      </w:pPr>
      <w:r w:rsidRPr="00776B2B">
        <w:rPr>
          <w:rFonts w:ascii="Arial Narrow" w:hAnsi="Arial Narrow" w:cs="Calibri"/>
          <w:b/>
          <w:i/>
          <w:iCs/>
          <w:lang w:val="es"/>
        </w:rPr>
        <w:t xml:space="preserve"> </w:t>
      </w:r>
    </w:p>
    <w:p w14:paraId="44D24FFB" w14:textId="77777777" w:rsidR="00776B2B" w:rsidRPr="00776B2B" w:rsidRDefault="00776B2B" w:rsidP="00776B2B">
      <w:pPr>
        <w:shd w:val="clear" w:color="auto" w:fill="FFFFFF"/>
        <w:ind w:left="708"/>
        <w:jc w:val="both"/>
        <w:textAlignment w:val="baseline"/>
        <w:rPr>
          <w:rFonts w:ascii="Arial Narrow" w:hAnsi="Arial Narrow" w:cs="Calibri"/>
          <w:lang w:val="es-ES"/>
        </w:rPr>
      </w:pPr>
      <w:r w:rsidRPr="00776B2B">
        <w:rPr>
          <w:rFonts w:ascii="Arial Narrow" w:hAnsi="Arial Narrow" w:cs="Calibri"/>
          <w:i/>
          <w:iCs/>
          <w:lang w:val="es"/>
        </w:rPr>
        <w:t xml:space="preserve">“(…) </w:t>
      </w:r>
      <w:r w:rsidRPr="00776B2B">
        <w:rPr>
          <w:rFonts w:ascii="Arial Narrow" w:hAnsi="Arial Narrow" w:cs="Calibri"/>
          <w:i/>
          <w:iCs/>
          <w:lang w:val="es-ES"/>
        </w:rPr>
        <w:t xml:space="preserve">es posible concluir que las medidas cautelares en el CPACA </w:t>
      </w:r>
      <w:r w:rsidRPr="00776B2B">
        <w:rPr>
          <w:rFonts w:ascii="Arial Narrow" w:hAnsi="Arial Narrow" w:cs="Calibri"/>
          <w:bCs/>
          <w:i/>
          <w:iCs/>
          <w:lang w:val="es-ES"/>
        </w:rPr>
        <w:t>son un mecanismo de defensa provisional, idóneo y eficaz, de aquellos derechos que se buscan restablecer a través de las acciones contencioso-administrativas</w:t>
      </w:r>
      <w:r w:rsidRPr="00776B2B">
        <w:rPr>
          <w:rFonts w:ascii="Arial Narrow" w:hAnsi="Arial Narrow" w:cs="Calibri"/>
          <w:i/>
          <w:iCs/>
          <w:lang w:val="es-ES"/>
        </w:rPr>
        <w:t>, pero que pueden verse expuestos a la ocurrencia de un perjuicio irremediable. Por lo tanto, le corresponde al accionante, en atención a la naturaleza residual y subsidiaria de la acción de tutela (art. 86 CP), demostrar que agotó este medio de protección o que el juez administrativo haya negado el decreto de la medida cautelar, sin advertir que se configuran los elementos que demuestran la existencia del perjuicio irremediable.</w:t>
      </w:r>
    </w:p>
    <w:p w14:paraId="535320E1" w14:textId="77777777" w:rsidR="00776B2B" w:rsidRPr="00776B2B" w:rsidRDefault="00776B2B" w:rsidP="00776B2B">
      <w:pPr>
        <w:shd w:val="clear" w:color="auto" w:fill="FFFFFF"/>
        <w:ind w:left="708"/>
        <w:jc w:val="both"/>
        <w:textAlignment w:val="baseline"/>
        <w:rPr>
          <w:rFonts w:ascii="Arial Narrow" w:hAnsi="Arial Narrow" w:cs="Calibri"/>
          <w:lang w:val="es-ES"/>
        </w:rPr>
      </w:pPr>
      <w:r w:rsidRPr="00776B2B">
        <w:rPr>
          <w:rFonts w:ascii="Arial Narrow" w:hAnsi="Arial Narrow" w:cs="Calibri"/>
          <w:i/>
          <w:iCs/>
          <w:lang w:val="es-ES"/>
        </w:rPr>
        <w:t xml:space="preserve"> </w:t>
      </w:r>
    </w:p>
    <w:p w14:paraId="372149A1" w14:textId="77777777" w:rsidR="00776B2B" w:rsidRPr="00776B2B" w:rsidRDefault="00776B2B" w:rsidP="00776B2B">
      <w:pPr>
        <w:shd w:val="clear" w:color="auto" w:fill="FFFFFF"/>
        <w:ind w:left="708"/>
        <w:jc w:val="both"/>
        <w:textAlignment w:val="baseline"/>
        <w:rPr>
          <w:rFonts w:ascii="Arial Narrow" w:hAnsi="Arial Narrow" w:cs="Calibri"/>
          <w:lang w:val="es-ES"/>
        </w:rPr>
      </w:pPr>
      <w:r w:rsidRPr="00776B2B">
        <w:rPr>
          <w:rFonts w:ascii="Arial Narrow" w:hAnsi="Arial Narrow" w:cs="Calibri"/>
          <w:bCs/>
          <w:i/>
          <w:iCs/>
          <w:lang w:val="es-ES"/>
        </w:rPr>
        <w:t>Con todo, es posible colegir que la acción de tutela por regla general es improcedente para desvirtuar la legalidad de actos administrativos que fueran acusados de violar derechos de rango constitucional o legal, puesto que, para la solución de este tipo de controversias, el legislador consagró en la jurisdicción contenciosa administrativa, las acciones idóneas y, las medidas cautelares, para garantizar el ejercicio y la protección de tales derechos.</w:t>
      </w:r>
      <w:r w:rsidRPr="00776B2B">
        <w:rPr>
          <w:rFonts w:ascii="Arial Narrow" w:hAnsi="Arial Narrow" w:cs="Calibri"/>
          <w:i/>
          <w:iCs/>
          <w:lang w:val="es-ES"/>
        </w:rPr>
        <w:t xml:space="preserve">  (…)” </w:t>
      </w:r>
      <w:hyperlink r:id="rId12" w:anchor="_ftn1">
        <w:r w:rsidRPr="00776B2B">
          <w:rPr>
            <w:rStyle w:val="Hipervnculo"/>
            <w:rFonts w:ascii="Arial Narrow" w:hAnsi="Arial Narrow" w:cs="Calibri"/>
            <w:bCs/>
            <w:i/>
            <w:iCs/>
            <w:vertAlign w:val="superscript"/>
            <w:lang w:val="es-ES"/>
          </w:rPr>
          <w:t>[1]</w:t>
        </w:r>
      </w:hyperlink>
    </w:p>
    <w:p w14:paraId="32B274C3" w14:textId="77777777" w:rsidR="00776B2B" w:rsidRDefault="00776B2B" w:rsidP="00776B2B">
      <w:pPr>
        <w:shd w:val="clear" w:color="auto" w:fill="FFFFFF"/>
        <w:jc w:val="both"/>
        <w:textAlignment w:val="baseline"/>
        <w:rPr>
          <w:rFonts w:ascii="Arial Narrow" w:hAnsi="Arial Narrow" w:cs="Calibri"/>
          <w:b/>
          <w:u w:val="single"/>
          <w:lang w:val="es-MX"/>
        </w:rPr>
      </w:pPr>
    </w:p>
    <w:p w14:paraId="5B247E53" w14:textId="07B97F9B" w:rsidR="00614FF3" w:rsidRDefault="00614FF3" w:rsidP="00614FF3">
      <w:pPr>
        <w:shd w:val="clear" w:color="auto" w:fill="FFFFFF"/>
        <w:jc w:val="both"/>
        <w:textAlignment w:val="baseline"/>
        <w:rPr>
          <w:rFonts w:ascii="Arial Narrow" w:hAnsi="Arial Narrow" w:cs="Calibri"/>
          <w:b/>
          <w:u w:val="single"/>
        </w:rPr>
      </w:pPr>
      <w:r w:rsidRPr="00614FF3">
        <w:rPr>
          <w:rFonts w:ascii="Arial Narrow" w:hAnsi="Arial Narrow" w:cs="Calibri"/>
          <w:b/>
          <w:u w:val="single"/>
        </w:rPr>
        <w:t>Por lo anterior, el ICBF solicita la revocatoria del fallo de primera instancia, en la medida en que la entidad realizó el estudio correspondiente del caso y concluyó que no se evidencia vulneración de derechos fundamentales. En efecto, las actuaciones adelantadas por la entidad se enmarcan en las competencias legales y en los procedimientos administrativos aplicables.</w:t>
      </w:r>
    </w:p>
    <w:p w14:paraId="72611654" w14:textId="77777777" w:rsidR="00614FF3" w:rsidRPr="00614FF3" w:rsidRDefault="00614FF3" w:rsidP="00614FF3">
      <w:pPr>
        <w:shd w:val="clear" w:color="auto" w:fill="FFFFFF"/>
        <w:jc w:val="both"/>
        <w:textAlignment w:val="baseline"/>
        <w:rPr>
          <w:rFonts w:ascii="Arial Narrow" w:hAnsi="Arial Narrow" w:cs="Calibri"/>
          <w:b/>
          <w:u w:val="single"/>
        </w:rPr>
      </w:pPr>
    </w:p>
    <w:p w14:paraId="220F1F21" w14:textId="77777777" w:rsidR="00614FF3" w:rsidRPr="00614FF3" w:rsidRDefault="00614FF3" w:rsidP="00614FF3">
      <w:pPr>
        <w:shd w:val="clear" w:color="auto" w:fill="FFFFFF"/>
        <w:jc w:val="both"/>
        <w:textAlignment w:val="baseline"/>
        <w:rPr>
          <w:rFonts w:ascii="Arial Narrow" w:hAnsi="Arial Narrow" w:cs="Calibri"/>
          <w:b/>
          <w:u w:val="single"/>
        </w:rPr>
      </w:pPr>
      <w:r w:rsidRPr="00614FF3">
        <w:rPr>
          <w:rFonts w:ascii="Arial Narrow" w:hAnsi="Arial Narrow" w:cs="Calibri"/>
          <w:b/>
          <w:u w:val="single"/>
        </w:rPr>
        <w:t>Adicionalmente, se resalta que el acto administrativo expedido se encuentra sujeto a las condiciones y términos propios de la actuación administrativa, sin que ello implique afectación a derechos fundamentales. En todo caso, la parte accionante cuenta con los mecanismos administrativos y judiciales idóneos para controvertir las decisiones adoptadas por la entidad.</w:t>
      </w:r>
    </w:p>
    <w:p w14:paraId="7C5E95C5" w14:textId="53A49BE7" w:rsidR="000C4B20" w:rsidRPr="00614FF3" w:rsidRDefault="000C4B20" w:rsidP="000C4B20">
      <w:pPr>
        <w:shd w:val="clear" w:color="auto" w:fill="FFFFFF"/>
        <w:jc w:val="both"/>
        <w:textAlignment w:val="baseline"/>
        <w:rPr>
          <w:rFonts w:ascii="Arial Narrow" w:hAnsi="Arial Narrow" w:cs="Calibri"/>
        </w:rPr>
      </w:pPr>
    </w:p>
    <w:p w14:paraId="6CFDD823" w14:textId="11A27720" w:rsidR="000C4B20" w:rsidRPr="00796D35" w:rsidRDefault="00796D35" w:rsidP="00614FF3">
      <w:pPr>
        <w:shd w:val="clear" w:color="auto" w:fill="FFFFFF"/>
        <w:jc w:val="center"/>
        <w:textAlignment w:val="baseline"/>
        <w:rPr>
          <w:rFonts w:ascii="Arial Narrow" w:hAnsi="Arial Narrow" w:cs="Calibri"/>
          <w:b/>
          <w:u w:val="single"/>
        </w:rPr>
      </w:pPr>
      <w:r w:rsidRPr="00796D35">
        <w:rPr>
          <w:rFonts w:ascii="Arial Narrow" w:hAnsi="Arial Narrow" w:cs="Calibri"/>
          <w:b/>
          <w:u w:val="single"/>
        </w:rPr>
        <w:t>TERCERO.</w:t>
      </w:r>
      <w:r w:rsidR="000C4B20" w:rsidRPr="00796D35">
        <w:rPr>
          <w:rFonts w:ascii="Arial Narrow" w:hAnsi="Arial Narrow" w:cs="Calibri"/>
          <w:b/>
          <w:u w:val="single"/>
        </w:rPr>
        <w:t xml:space="preserve"> </w:t>
      </w:r>
      <w:r w:rsidR="00776B2B">
        <w:rPr>
          <w:rFonts w:ascii="Arial Narrow" w:hAnsi="Arial Narrow" w:cs="Calibri"/>
          <w:b/>
          <w:u w:val="single"/>
        </w:rPr>
        <w:t xml:space="preserve">DEFECTO SUSTANTIVO – FALTA DE ANÁLISS DE LAS </w:t>
      </w:r>
      <w:r w:rsidR="001F3BCC" w:rsidRPr="00796D35">
        <w:rPr>
          <w:rFonts w:ascii="Arial Narrow" w:hAnsi="Arial Narrow" w:cs="Calibri"/>
          <w:b/>
          <w:u w:val="single"/>
        </w:rPr>
        <w:t xml:space="preserve">SUBREGLAS DE LA EXCEPCIÓN DE </w:t>
      </w:r>
      <w:r w:rsidR="006A74ED" w:rsidRPr="00796D35">
        <w:rPr>
          <w:rFonts w:ascii="Arial Narrow" w:hAnsi="Arial Narrow" w:cs="Calibri"/>
          <w:b/>
          <w:u w:val="single"/>
        </w:rPr>
        <w:t>IN</w:t>
      </w:r>
      <w:r w:rsidR="001F3BCC" w:rsidRPr="00796D35">
        <w:rPr>
          <w:rFonts w:ascii="Arial Narrow" w:hAnsi="Arial Narrow" w:cs="Calibri"/>
          <w:b/>
          <w:u w:val="single"/>
        </w:rPr>
        <w:t>CONSTITUCIONALIDAD</w:t>
      </w:r>
    </w:p>
    <w:p w14:paraId="5C7CA5D7" w14:textId="115B2B6C" w:rsidR="001F3BCC" w:rsidRDefault="001F3BCC" w:rsidP="000C4B20">
      <w:pPr>
        <w:shd w:val="clear" w:color="auto" w:fill="FFFFFF"/>
        <w:jc w:val="both"/>
        <w:textAlignment w:val="baseline"/>
        <w:rPr>
          <w:rFonts w:ascii="Arial Narrow" w:hAnsi="Arial Narrow" w:cs="Calibri"/>
          <w:b/>
        </w:rPr>
      </w:pPr>
    </w:p>
    <w:p w14:paraId="76A953F4" w14:textId="260F1569" w:rsidR="00522BE2" w:rsidRDefault="00522BE2" w:rsidP="00522BE2">
      <w:pPr>
        <w:shd w:val="clear" w:color="auto" w:fill="FFFFFF"/>
        <w:jc w:val="both"/>
        <w:textAlignment w:val="baseline"/>
        <w:rPr>
          <w:rFonts w:ascii="Arial Narrow" w:hAnsi="Arial Narrow" w:cs="Calibri"/>
        </w:rPr>
      </w:pPr>
      <w:r w:rsidRPr="00522BE2">
        <w:rPr>
          <w:rFonts w:ascii="Arial Narrow" w:hAnsi="Arial Narrow" w:cs="Calibri"/>
        </w:rPr>
        <w:t xml:space="preserve">De conformidad con la jurisprudencia citada por el A quo, es necesario precisar que la inaplicación de una norma por vía de excepción de inconstitucionalidad exige el cumplimiento de una estricta carga </w:t>
      </w:r>
      <w:r w:rsidRPr="00522BE2">
        <w:rPr>
          <w:rFonts w:ascii="Arial Narrow" w:hAnsi="Arial Narrow" w:cs="Calibri"/>
        </w:rPr>
        <w:lastRenderedPageBreak/>
        <w:t>argumentativa. En efecto, la autoridad judicial que decide apartarse de una disposición legal debe (i) identificar de manera clara la norma que se inaplica, (ii) señalar la disposición constitucional presuntamente vulnerada y (iii) explicar de forma suficiente y razonada la incompatibilidad manifiesta entre ambas.</w:t>
      </w:r>
    </w:p>
    <w:p w14:paraId="2BB5271A" w14:textId="77777777" w:rsidR="00522BE2" w:rsidRPr="00522BE2" w:rsidRDefault="00522BE2" w:rsidP="00522BE2">
      <w:pPr>
        <w:shd w:val="clear" w:color="auto" w:fill="FFFFFF"/>
        <w:jc w:val="both"/>
        <w:textAlignment w:val="baseline"/>
        <w:rPr>
          <w:rFonts w:ascii="Arial Narrow" w:hAnsi="Arial Narrow" w:cs="Calibri"/>
        </w:rPr>
      </w:pPr>
    </w:p>
    <w:p w14:paraId="5906B85E" w14:textId="5FA9E5A3" w:rsidR="00522BE2" w:rsidRDefault="00522BE2" w:rsidP="00522BE2">
      <w:pPr>
        <w:shd w:val="clear" w:color="auto" w:fill="FFFFFF"/>
        <w:jc w:val="both"/>
        <w:textAlignment w:val="baseline"/>
        <w:rPr>
          <w:rFonts w:ascii="Arial Narrow" w:hAnsi="Arial Narrow" w:cs="Calibri"/>
        </w:rPr>
      </w:pPr>
      <w:r w:rsidRPr="00522BE2">
        <w:rPr>
          <w:rFonts w:ascii="Arial Narrow" w:hAnsi="Arial Narrow" w:cs="Calibri"/>
        </w:rPr>
        <w:t>En el presente caso, el fallador de primera instancia no satisfizo dicha carga. En la orden cuarta dispuso:</w:t>
      </w:r>
    </w:p>
    <w:p w14:paraId="13DB8C36" w14:textId="77777777" w:rsidR="00522BE2" w:rsidRPr="00522BE2" w:rsidRDefault="00522BE2" w:rsidP="00522BE2">
      <w:pPr>
        <w:shd w:val="clear" w:color="auto" w:fill="FFFFFF"/>
        <w:jc w:val="both"/>
        <w:textAlignment w:val="baseline"/>
        <w:rPr>
          <w:rFonts w:ascii="Arial Narrow" w:hAnsi="Arial Narrow" w:cs="Calibri"/>
        </w:rPr>
      </w:pPr>
    </w:p>
    <w:p w14:paraId="71DBCA62" w14:textId="6EC8BD19" w:rsidR="00522BE2" w:rsidRDefault="00522BE2" w:rsidP="00522BE2">
      <w:pPr>
        <w:shd w:val="clear" w:color="auto" w:fill="FFFFFF"/>
        <w:ind w:left="708"/>
        <w:jc w:val="both"/>
        <w:textAlignment w:val="baseline"/>
        <w:rPr>
          <w:rFonts w:ascii="Arial Narrow" w:hAnsi="Arial Narrow" w:cs="Calibri"/>
        </w:rPr>
      </w:pPr>
      <w:r w:rsidRPr="00522BE2">
        <w:rPr>
          <w:rFonts w:ascii="Arial Narrow" w:hAnsi="Arial Narrow" w:cs="Calibri"/>
          <w:i/>
        </w:rPr>
        <w:t>“</w:t>
      </w:r>
      <w:r w:rsidR="00614FF3">
        <w:rPr>
          <w:rFonts w:ascii="Arial Narrow" w:hAnsi="Arial Narrow" w:cs="Calibri"/>
          <w:i/>
        </w:rPr>
        <w:t>(incluir el extracto de la orden judicial a la que aplica está línea argumentativa)</w:t>
      </w:r>
      <w:r w:rsidRPr="00522BE2">
        <w:rPr>
          <w:rFonts w:ascii="Arial Narrow" w:hAnsi="Arial Narrow" w:cs="Calibri"/>
        </w:rPr>
        <w:t>.”</w:t>
      </w:r>
    </w:p>
    <w:p w14:paraId="2D376A75" w14:textId="77777777" w:rsidR="00522BE2" w:rsidRPr="00522BE2" w:rsidRDefault="00522BE2" w:rsidP="00522BE2">
      <w:pPr>
        <w:shd w:val="clear" w:color="auto" w:fill="FFFFFF"/>
        <w:ind w:left="708"/>
        <w:jc w:val="both"/>
        <w:textAlignment w:val="baseline"/>
        <w:rPr>
          <w:rFonts w:ascii="Arial Narrow" w:hAnsi="Arial Narrow" w:cs="Calibri"/>
        </w:rPr>
      </w:pPr>
    </w:p>
    <w:p w14:paraId="17F00272" w14:textId="5978ECBD" w:rsidR="00522BE2" w:rsidRDefault="00522BE2" w:rsidP="00522BE2">
      <w:pPr>
        <w:shd w:val="clear" w:color="auto" w:fill="FFFFFF"/>
        <w:jc w:val="both"/>
        <w:textAlignment w:val="baseline"/>
        <w:rPr>
          <w:rFonts w:ascii="Arial Narrow" w:hAnsi="Arial Narrow" w:cs="Calibri"/>
        </w:rPr>
      </w:pPr>
      <w:r w:rsidRPr="00522BE2">
        <w:rPr>
          <w:rFonts w:ascii="Arial Narrow" w:hAnsi="Arial Narrow" w:cs="Calibri"/>
        </w:rPr>
        <w:t>No obstante, dicha orden omite considerar las restricciones vigentes en materia de modificación de nómina estatal previstas en la Ley 996 de 2005 </w:t>
      </w:r>
      <w:r>
        <w:rPr>
          <w:rFonts w:ascii="Arial Narrow" w:hAnsi="Arial Narrow" w:cs="Calibri"/>
        </w:rPr>
        <w:t>(</w:t>
      </w:r>
      <w:r w:rsidRPr="00522BE2">
        <w:rPr>
          <w:rFonts w:ascii="Arial Narrow" w:hAnsi="Arial Narrow" w:cs="Calibri"/>
        </w:rPr>
        <w:t xml:space="preserve"> Ley de Garantías Electorales</w:t>
      </w:r>
      <w:r>
        <w:rPr>
          <w:rFonts w:ascii="Arial Narrow" w:hAnsi="Arial Narrow" w:cs="Calibri"/>
        </w:rPr>
        <w:t>)</w:t>
      </w:r>
      <w:r w:rsidRPr="00522BE2">
        <w:rPr>
          <w:rFonts w:ascii="Arial Narrow" w:hAnsi="Arial Narrow" w:cs="Calibri"/>
        </w:rPr>
        <w:t>, cuyo propósito es evitar una fractura en el equilibrio entre partidos y candidatos durante el periodo electoral.</w:t>
      </w:r>
    </w:p>
    <w:p w14:paraId="0F1EF6BD" w14:textId="77777777" w:rsidR="00522BE2" w:rsidRPr="00522BE2" w:rsidRDefault="00522BE2" w:rsidP="00522BE2">
      <w:pPr>
        <w:shd w:val="clear" w:color="auto" w:fill="FFFFFF"/>
        <w:jc w:val="both"/>
        <w:textAlignment w:val="baseline"/>
        <w:rPr>
          <w:rFonts w:ascii="Arial Narrow" w:hAnsi="Arial Narrow" w:cs="Calibri"/>
        </w:rPr>
      </w:pPr>
    </w:p>
    <w:p w14:paraId="6D9A982B" w14:textId="31EC6F9A" w:rsidR="00522BE2" w:rsidRDefault="00522BE2" w:rsidP="00522BE2">
      <w:pPr>
        <w:shd w:val="clear" w:color="auto" w:fill="FFFFFF"/>
        <w:jc w:val="both"/>
        <w:textAlignment w:val="baseline"/>
        <w:rPr>
          <w:rFonts w:ascii="Arial Narrow" w:hAnsi="Arial Narrow" w:cs="Calibri"/>
        </w:rPr>
      </w:pPr>
      <w:r w:rsidRPr="00522BE2">
        <w:rPr>
          <w:rFonts w:ascii="Arial Narrow" w:hAnsi="Arial Narrow" w:cs="Calibri"/>
        </w:rPr>
        <w:t>En particular, el artículo 32 y el parágrafo del artículo 38 de dicha ley establecen la suspensión de cualquier forma de vinculación que afecte la nómina estatal en la Rama Ejecutiva del Poder Público dentro de los cuatro (4) meses anteriores a las elecciones, salvo las excepciones expresamente previstas. Estas restricciones resultan aplicables a las entidades del sector central y descentralizado del orden nacional, dentro de las cuales se encuentra el Instituto Colombiano de Bienestar Familiar.</w:t>
      </w:r>
    </w:p>
    <w:p w14:paraId="56823099" w14:textId="77777777" w:rsidR="00522BE2" w:rsidRPr="00522BE2" w:rsidRDefault="00522BE2" w:rsidP="00522BE2">
      <w:pPr>
        <w:shd w:val="clear" w:color="auto" w:fill="FFFFFF"/>
        <w:jc w:val="both"/>
        <w:textAlignment w:val="baseline"/>
        <w:rPr>
          <w:rFonts w:ascii="Arial Narrow" w:hAnsi="Arial Narrow" w:cs="Calibri"/>
        </w:rPr>
      </w:pPr>
    </w:p>
    <w:p w14:paraId="5ECC91C5" w14:textId="5B8F4CA0" w:rsidR="00522BE2" w:rsidRDefault="00522BE2" w:rsidP="00522BE2">
      <w:pPr>
        <w:shd w:val="clear" w:color="auto" w:fill="FFFFFF"/>
        <w:jc w:val="both"/>
        <w:textAlignment w:val="baseline"/>
        <w:rPr>
          <w:rFonts w:ascii="Arial Narrow" w:hAnsi="Arial Narrow" w:cs="Calibri"/>
        </w:rPr>
      </w:pPr>
      <w:r w:rsidRPr="00522BE2">
        <w:rPr>
          <w:rFonts w:ascii="Arial Narrow" w:hAnsi="Arial Narrow" w:cs="Calibri"/>
        </w:rPr>
        <w:t>Sobre el alcance de estas prohibiciones, la Corte Constitucional, en la Sentencia C-1153 de 2005 (M.P. Marco Gerardo Monroy Cabra), al examinar la constitucionalidad del artículo 32 de la Ley 996 de 2005, precisó que la suspensión de las vinculaciones que afecten la nómina estatal constituye una garantía de igualdad entre candidatos, en tanto evita que a través de dichas vinculaciones se obtengan favores políticos.</w:t>
      </w:r>
    </w:p>
    <w:p w14:paraId="237B774F" w14:textId="77777777" w:rsidR="00522BE2" w:rsidRPr="00522BE2" w:rsidRDefault="00522BE2" w:rsidP="00522BE2">
      <w:pPr>
        <w:shd w:val="clear" w:color="auto" w:fill="FFFFFF"/>
        <w:jc w:val="both"/>
        <w:textAlignment w:val="baseline"/>
        <w:rPr>
          <w:rFonts w:ascii="Arial Narrow" w:hAnsi="Arial Narrow" w:cs="Calibri"/>
        </w:rPr>
      </w:pPr>
    </w:p>
    <w:p w14:paraId="69011EFC" w14:textId="529CDBBA" w:rsidR="00522BE2" w:rsidRDefault="00522BE2" w:rsidP="00522BE2">
      <w:pPr>
        <w:shd w:val="clear" w:color="auto" w:fill="FFFFFF"/>
        <w:jc w:val="both"/>
        <w:textAlignment w:val="baseline"/>
        <w:rPr>
          <w:rFonts w:ascii="Arial Narrow" w:hAnsi="Arial Narrow" w:cs="Calibri"/>
        </w:rPr>
      </w:pPr>
      <w:r w:rsidRPr="00522BE2">
        <w:rPr>
          <w:rFonts w:ascii="Arial Narrow" w:hAnsi="Arial Narrow" w:cs="Calibri"/>
        </w:rPr>
        <w:t>Asimismo, señaló que la expresión “</w:t>
      </w:r>
      <w:r w:rsidRPr="00522BE2">
        <w:rPr>
          <w:rFonts w:ascii="Arial Narrow" w:hAnsi="Arial Narrow" w:cs="Calibri"/>
          <w:i/>
        </w:rPr>
        <w:t>afecte la nómina estatal</w:t>
      </w:r>
      <w:r w:rsidRPr="00522BE2">
        <w:rPr>
          <w:rFonts w:ascii="Arial Narrow" w:hAnsi="Arial Narrow" w:cs="Calibri"/>
        </w:rPr>
        <w:t>” comprende tanto la creación de nuevos cargos como su provisión, salvo en eventos excepcionales como la renuncia, licencia o muerte que resulten indispensables para el cabal funcionamiento de la administración.</w:t>
      </w:r>
    </w:p>
    <w:p w14:paraId="66A65A17" w14:textId="77777777" w:rsidR="00522BE2" w:rsidRPr="00522BE2" w:rsidRDefault="00522BE2" w:rsidP="00522BE2">
      <w:pPr>
        <w:shd w:val="clear" w:color="auto" w:fill="FFFFFF"/>
        <w:jc w:val="both"/>
        <w:textAlignment w:val="baseline"/>
        <w:rPr>
          <w:rFonts w:ascii="Arial Narrow" w:hAnsi="Arial Narrow" w:cs="Calibri"/>
        </w:rPr>
      </w:pPr>
    </w:p>
    <w:p w14:paraId="6B0EA361" w14:textId="16DB174C" w:rsidR="00522BE2" w:rsidRDefault="00522BE2" w:rsidP="00522BE2">
      <w:pPr>
        <w:shd w:val="clear" w:color="auto" w:fill="FFFFFF"/>
        <w:jc w:val="both"/>
        <w:textAlignment w:val="baseline"/>
        <w:rPr>
          <w:rFonts w:ascii="Arial Narrow" w:hAnsi="Arial Narrow" w:cs="Calibri"/>
        </w:rPr>
      </w:pPr>
      <w:r w:rsidRPr="00522BE2">
        <w:rPr>
          <w:rFonts w:ascii="Arial Narrow" w:hAnsi="Arial Narrow" w:cs="Calibri"/>
        </w:rPr>
        <w:t>En ese orden, al impartir una orden que, en la práctica, implica la provisión de un empleo mediante nombramiento en provisionalidad o encargo dentro del periodo de restricción electoral, el fallador debió analizar de manera expresa la aplicabilidad de las limitaciones establecidas en la Ley 996 de 2005 y justificar, con una argumentación estricta, la eventual inaplicación de dicha normativa por vía de excepción de inconstitucionalidad.</w:t>
      </w:r>
    </w:p>
    <w:p w14:paraId="6E198A82" w14:textId="77777777" w:rsidR="00522BE2" w:rsidRPr="00522BE2" w:rsidRDefault="00522BE2" w:rsidP="00522BE2">
      <w:pPr>
        <w:shd w:val="clear" w:color="auto" w:fill="FFFFFF"/>
        <w:jc w:val="both"/>
        <w:textAlignment w:val="baseline"/>
        <w:rPr>
          <w:rFonts w:ascii="Arial Narrow" w:hAnsi="Arial Narrow" w:cs="Calibri"/>
        </w:rPr>
      </w:pPr>
    </w:p>
    <w:p w14:paraId="2B9EA76B" w14:textId="64E39D80" w:rsidR="00522BE2" w:rsidRDefault="00522BE2" w:rsidP="00522BE2">
      <w:pPr>
        <w:shd w:val="clear" w:color="auto" w:fill="FFFFFF"/>
        <w:jc w:val="both"/>
        <w:textAlignment w:val="baseline"/>
        <w:rPr>
          <w:rFonts w:ascii="Arial Narrow" w:hAnsi="Arial Narrow" w:cs="Calibri"/>
        </w:rPr>
      </w:pPr>
      <w:r w:rsidRPr="00522BE2">
        <w:rPr>
          <w:rFonts w:ascii="Arial Narrow" w:hAnsi="Arial Narrow" w:cs="Calibri"/>
        </w:rPr>
        <w:t>Al no hacerlo, la decisión desconoce las subreglas que gobiernan la excepción de inconstitucionalidad y omite ponderar adecuadamente el principio de legalidad que rige la función administrativa, exponiendo a la entidad al riesgo de incurrir en una extralimitación de funciones y en eventuales responsabilidades disciplinarias.</w:t>
      </w:r>
    </w:p>
    <w:p w14:paraId="0B1E3682" w14:textId="77777777" w:rsidR="00522BE2" w:rsidRPr="00522BE2" w:rsidRDefault="00522BE2" w:rsidP="00522BE2">
      <w:pPr>
        <w:shd w:val="clear" w:color="auto" w:fill="FFFFFF"/>
        <w:jc w:val="both"/>
        <w:textAlignment w:val="baseline"/>
        <w:rPr>
          <w:rFonts w:ascii="Arial Narrow" w:hAnsi="Arial Narrow" w:cs="Calibri"/>
        </w:rPr>
      </w:pPr>
    </w:p>
    <w:p w14:paraId="40780BFA" w14:textId="0D4F0D20" w:rsidR="00522BE2" w:rsidRDefault="00522BE2" w:rsidP="00522BE2">
      <w:pPr>
        <w:shd w:val="clear" w:color="auto" w:fill="FFFFFF"/>
        <w:jc w:val="both"/>
        <w:textAlignment w:val="baseline"/>
        <w:rPr>
          <w:rFonts w:ascii="Arial Narrow" w:hAnsi="Arial Narrow" w:cs="Calibri"/>
        </w:rPr>
      </w:pPr>
      <w:r w:rsidRPr="00522BE2">
        <w:rPr>
          <w:rFonts w:ascii="Arial Narrow" w:hAnsi="Arial Narrow" w:cs="Calibri"/>
        </w:rPr>
        <w:t>De conformidad con lo expuesto, debe manifestarse que el juez de primera instancia tampoco realizó un análisis suficiente, riguroso y explícito que habilitara la inaplicación de la Ley 996 de 2005 por vía de excepción de inconstitucionalidad.</w:t>
      </w:r>
    </w:p>
    <w:p w14:paraId="2CB73AA6" w14:textId="77777777" w:rsidR="00776B2B" w:rsidRPr="00522BE2" w:rsidRDefault="00776B2B" w:rsidP="00522BE2">
      <w:pPr>
        <w:shd w:val="clear" w:color="auto" w:fill="FFFFFF"/>
        <w:jc w:val="both"/>
        <w:textAlignment w:val="baseline"/>
        <w:rPr>
          <w:rFonts w:ascii="Arial Narrow" w:hAnsi="Arial Narrow" w:cs="Calibri"/>
        </w:rPr>
      </w:pPr>
    </w:p>
    <w:p w14:paraId="58704069" w14:textId="0C51CAB9" w:rsidR="00522BE2" w:rsidRDefault="00522BE2" w:rsidP="00522BE2">
      <w:pPr>
        <w:shd w:val="clear" w:color="auto" w:fill="FFFFFF"/>
        <w:jc w:val="both"/>
        <w:textAlignment w:val="baseline"/>
        <w:rPr>
          <w:rFonts w:ascii="Arial Narrow" w:hAnsi="Arial Narrow" w:cs="Calibri"/>
        </w:rPr>
      </w:pPr>
      <w:r w:rsidRPr="00522BE2">
        <w:rPr>
          <w:rFonts w:ascii="Arial Narrow" w:hAnsi="Arial Narrow" w:cs="Calibri"/>
        </w:rPr>
        <w:t>En efecto, no identificó de manera concreta la norma constitucional presuntamente vulnerada, ni explicó la incompatibilidad manifiesta entre esta y la disposición legal que consagra las restricciones a la modificación de la nómina estatal en periodo electoral. Tampoco efectuó una ponderación estructurada entre el derecho invocado por la accionante y el principio de legalidad que rige la función administrativa, ni valoró el alcance de las prohibiciones dirigidas a preservar la igualdad y transparencia en el proceso electoral, conforme lo ha señalado la Corte Constitucional en la Sentencia C-1153 de 2005.</w:t>
      </w:r>
    </w:p>
    <w:p w14:paraId="38DADB92" w14:textId="77777777" w:rsidR="00776B2B" w:rsidRPr="00522BE2" w:rsidRDefault="00776B2B" w:rsidP="00522BE2">
      <w:pPr>
        <w:shd w:val="clear" w:color="auto" w:fill="FFFFFF"/>
        <w:jc w:val="both"/>
        <w:textAlignment w:val="baseline"/>
        <w:rPr>
          <w:rFonts w:ascii="Arial Narrow" w:hAnsi="Arial Narrow" w:cs="Calibri"/>
        </w:rPr>
      </w:pPr>
    </w:p>
    <w:p w14:paraId="6563E258" w14:textId="3F264B01" w:rsidR="00522BE2" w:rsidRDefault="00522BE2" w:rsidP="00522BE2">
      <w:pPr>
        <w:shd w:val="clear" w:color="auto" w:fill="FFFFFF"/>
        <w:jc w:val="both"/>
        <w:textAlignment w:val="baseline"/>
        <w:rPr>
          <w:rFonts w:ascii="Arial Narrow" w:hAnsi="Arial Narrow" w:cs="Calibri"/>
        </w:rPr>
      </w:pPr>
      <w:r w:rsidRPr="00522BE2">
        <w:rPr>
          <w:rFonts w:ascii="Arial Narrow" w:hAnsi="Arial Narrow" w:cs="Calibri"/>
        </w:rPr>
        <w:t xml:space="preserve">La ausencia de dicho análisis no solo desatiende las subreglas que gobiernan la excepción de inconstitucionalidad, sino que además genera un efecto adverso sobre el interés público. En efecto, </w:t>
      </w:r>
      <w:r w:rsidRPr="00522BE2">
        <w:rPr>
          <w:rFonts w:ascii="Arial Narrow" w:hAnsi="Arial Narrow" w:cs="Calibri"/>
        </w:rPr>
        <w:lastRenderedPageBreak/>
        <w:t>ordenar la provisión inmediata del empleo, sin considerar las restricciones legales vigentes, coloca a la entidad en una disyuntiva jurídica: o incumple el fallo judicial, o desconoce una prohibición legal expresa.</w:t>
      </w:r>
    </w:p>
    <w:p w14:paraId="3B182C79" w14:textId="77777777" w:rsidR="00776B2B" w:rsidRPr="00522BE2" w:rsidRDefault="00776B2B" w:rsidP="00522BE2">
      <w:pPr>
        <w:shd w:val="clear" w:color="auto" w:fill="FFFFFF"/>
        <w:jc w:val="both"/>
        <w:textAlignment w:val="baseline"/>
        <w:rPr>
          <w:rFonts w:ascii="Arial Narrow" w:hAnsi="Arial Narrow" w:cs="Calibri"/>
        </w:rPr>
      </w:pPr>
    </w:p>
    <w:p w14:paraId="1D90280A" w14:textId="77777777" w:rsidR="00776B2B" w:rsidRPr="00522BE2" w:rsidRDefault="00776B2B" w:rsidP="00522BE2">
      <w:pPr>
        <w:shd w:val="clear" w:color="auto" w:fill="FFFFFF"/>
        <w:jc w:val="both"/>
        <w:textAlignment w:val="baseline"/>
        <w:rPr>
          <w:rFonts w:ascii="Arial Narrow" w:hAnsi="Arial Narrow" w:cs="Calibri"/>
        </w:rPr>
      </w:pPr>
    </w:p>
    <w:p w14:paraId="4C98DBB1" w14:textId="384BCDB6" w:rsidR="00522BE2" w:rsidRPr="00522BE2" w:rsidRDefault="00522BE2" w:rsidP="00522BE2">
      <w:pPr>
        <w:shd w:val="clear" w:color="auto" w:fill="FFFFFF"/>
        <w:jc w:val="both"/>
        <w:textAlignment w:val="baseline"/>
        <w:rPr>
          <w:rFonts w:ascii="Arial Narrow" w:hAnsi="Arial Narrow" w:cs="Calibri"/>
        </w:rPr>
      </w:pPr>
      <w:r w:rsidRPr="00522BE2">
        <w:rPr>
          <w:rFonts w:ascii="Arial Narrow" w:hAnsi="Arial Narrow" w:cs="Calibri"/>
        </w:rPr>
        <w:t>En esa medida, lejos de proteger el interés general, la decisión adoptada</w:t>
      </w:r>
      <w:r w:rsidR="00776B2B">
        <w:rPr>
          <w:rFonts w:ascii="Arial Narrow" w:hAnsi="Arial Narrow" w:cs="Calibri"/>
        </w:rPr>
        <w:t xml:space="preserve">, </w:t>
      </w:r>
      <w:r w:rsidRPr="00522BE2">
        <w:rPr>
          <w:rFonts w:ascii="Arial Narrow" w:hAnsi="Arial Narrow" w:cs="Calibri"/>
        </w:rPr>
        <w:t>termina por agravarlo, al comprometer simultáneamente el principio de legalidad administrativa y la adecuada prestación del servicio.</w:t>
      </w:r>
    </w:p>
    <w:p w14:paraId="2BE8B86F" w14:textId="23CA75F2" w:rsidR="006A74ED" w:rsidRPr="00796D35" w:rsidRDefault="006A74ED" w:rsidP="000C4B20">
      <w:pPr>
        <w:shd w:val="clear" w:color="auto" w:fill="FFFFFF"/>
        <w:jc w:val="both"/>
        <w:textAlignment w:val="baseline"/>
        <w:rPr>
          <w:rFonts w:ascii="Arial Narrow" w:hAnsi="Arial Narrow" w:cs="Calibri"/>
          <w:b/>
        </w:rPr>
      </w:pPr>
    </w:p>
    <w:p w14:paraId="044454C2" w14:textId="36A29659" w:rsidR="00826035" w:rsidRPr="00796D35" w:rsidRDefault="00826035" w:rsidP="001D4C32">
      <w:pPr>
        <w:pStyle w:val="Sinespaciado"/>
        <w:numPr>
          <w:ilvl w:val="0"/>
          <w:numId w:val="12"/>
        </w:numPr>
        <w:spacing w:line="276" w:lineRule="auto"/>
        <w:jc w:val="center"/>
        <w:rPr>
          <w:rFonts w:ascii="Arial Narrow" w:eastAsia="Arial Narrow" w:hAnsi="Arial Narrow" w:cs="Arial"/>
          <w:b/>
          <w:sz w:val="24"/>
          <w:szCs w:val="24"/>
        </w:rPr>
      </w:pPr>
      <w:r w:rsidRPr="00796D35">
        <w:rPr>
          <w:rFonts w:ascii="Arial Narrow" w:eastAsia="Arial Narrow" w:hAnsi="Arial Narrow" w:cs="Arial"/>
          <w:b/>
          <w:sz w:val="24"/>
          <w:szCs w:val="24"/>
        </w:rPr>
        <w:t>SOLICITUDES</w:t>
      </w:r>
    </w:p>
    <w:p w14:paraId="4C743A4B" w14:textId="77777777" w:rsidR="00826035" w:rsidRPr="00796D35" w:rsidRDefault="00826035" w:rsidP="0056464B">
      <w:pPr>
        <w:pStyle w:val="Sinespaciado"/>
        <w:spacing w:line="276" w:lineRule="auto"/>
        <w:jc w:val="both"/>
        <w:rPr>
          <w:rFonts w:ascii="Arial Narrow" w:eastAsia="Arial Narrow" w:hAnsi="Arial Narrow" w:cs="Arial"/>
          <w:sz w:val="24"/>
          <w:szCs w:val="24"/>
        </w:rPr>
      </w:pPr>
    </w:p>
    <w:p w14:paraId="2B55BFB3" w14:textId="77777777" w:rsidR="00796D35" w:rsidRPr="00796D35" w:rsidRDefault="00796D35" w:rsidP="00796D35">
      <w:pPr>
        <w:spacing w:line="247" w:lineRule="auto"/>
        <w:contextualSpacing/>
        <w:jc w:val="both"/>
        <w:rPr>
          <w:rFonts w:ascii="Arial Narrow" w:hAnsi="Arial Narrow"/>
        </w:rPr>
      </w:pPr>
      <w:r w:rsidRPr="00796D35">
        <w:rPr>
          <w:rFonts w:ascii="Arial Narrow" w:hAnsi="Arial Narrow"/>
        </w:rPr>
        <w:t>Honorables Magistrados, de acuerdo con las normas parcialmente transcritas, la Jurisprudencia citada y los planteamientos expresados sobre el tema, respetuosamente solicitamos:</w:t>
      </w:r>
    </w:p>
    <w:p w14:paraId="13A7F425" w14:textId="77777777" w:rsidR="00796D35" w:rsidRPr="00796D35" w:rsidRDefault="00796D35" w:rsidP="00796D35">
      <w:pPr>
        <w:spacing w:line="247" w:lineRule="auto"/>
        <w:contextualSpacing/>
        <w:jc w:val="both"/>
        <w:rPr>
          <w:rFonts w:ascii="Arial Narrow" w:hAnsi="Arial Narrow"/>
        </w:rPr>
      </w:pPr>
    </w:p>
    <w:p w14:paraId="2D4DF92C" w14:textId="4D36A285" w:rsidR="00796D35" w:rsidRPr="00796D35" w:rsidRDefault="00796D35" w:rsidP="00796D35">
      <w:pPr>
        <w:pStyle w:val="Prrafodelista"/>
        <w:numPr>
          <w:ilvl w:val="0"/>
          <w:numId w:val="11"/>
        </w:numPr>
        <w:spacing w:line="247" w:lineRule="auto"/>
        <w:jc w:val="both"/>
        <w:rPr>
          <w:rFonts w:ascii="Arial Narrow" w:hAnsi="Arial Narrow"/>
          <w:color w:val="000000"/>
        </w:rPr>
      </w:pPr>
      <w:r w:rsidRPr="00796D35">
        <w:rPr>
          <w:rFonts w:ascii="Arial Narrow" w:hAnsi="Arial Narrow"/>
        </w:rPr>
        <w:t xml:space="preserve"> </w:t>
      </w:r>
      <w:r w:rsidRPr="00796D35">
        <w:rPr>
          <w:rFonts w:ascii="Arial Narrow" w:hAnsi="Arial Narrow"/>
          <w:b/>
          <w:bCs/>
          <w:u w:val="single"/>
        </w:rPr>
        <w:t>REVOQUE</w:t>
      </w:r>
      <w:r w:rsidRPr="00796D35">
        <w:rPr>
          <w:rFonts w:ascii="Arial Narrow" w:hAnsi="Arial Narrow"/>
          <w:bCs/>
        </w:rPr>
        <w:t xml:space="preserve"> </w:t>
      </w:r>
      <w:r w:rsidRPr="00796D35">
        <w:rPr>
          <w:rFonts w:ascii="Arial Narrow" w:hAnsi="Arial Narrow"/>
        </w:rPr>
        <w:t xml:space="preserve">la </w:t>
      </w:r>
      <w:r w:rsidRPr="00796D35">
        <w:rPr>
          <w:rFonts w:ascii="Arial Narrow" w:hAnsi="Arial Narrow" w:cs="Arial"/>
          <w:bCs/>
        </w:rPr>
        <w:t xml:space="preserve">Sentencia de Primera Instancia del </w:t>
      </w:r>
      <w:r w:rsidR="00614FF3">
        <w:rPr>
          <w:rFonts w:ascii="Arial Narrow" w:hAnsi="Arial Narrow" w:cs="Arial"/>
          <w:bCs/>
        </w:rPr>
        <w:t>XX</w:t>
      </w:r>
      <w:r w:rsidRPr="00796D35">
        <w:rPr>
          <w:rFonts w:ascii="Arial Narrow" w:hAnsi="Arial Narrow" w:cs="Arial"/>
          <w:bCs/>
        </w:rPr>
        <w:t xml:space="preserve"> de </w:t>
      </w:r>
      <w:r w:rsidR="00614FF3">
        <w:rPr>
          <w:rFonts w:ascii="Arial Narrow" w:hAnsi="Arial Narrow" w:cs="Arial"/>
          <w:bCs/>
        </w:rPr>
        <w:t xml:space="preserve">XXXXX </w:t>
      </w:r>
      <w:r w:rsidRPr="00796D35">
        <w:rPr>
          <w:rFonts w:ascii="Arial Narrow" w:hAnsi="Arial Narrow" w:cs="Arial"/>
          <w:bCs/>
        </w:rPr>
        <w:t xml:space="preserve">del </w:t>
      </w:r>
      <w:r w:rsidR="00614FF3">
        <w:rPr>
          <w:rFonts w:ascii="Arial Narrow" w:hAnsi="Arial Narrow" w:cs="Arial"/>
          <w:bCs/>
        </w:rPr>
        <w:t>XXXX</w:t>
      </w:r>
      <w:r w:rsidRPr="00796D35">
        <w:rPr>
          <w:rFonts w:ascii="Arial Narrow" w:hAnsi="Arial Narrow"/>
          <w:bCs/>
          <w:color w:val="000000"/>
        </w:rPr>
        <w:t xml:space="preserve">, proferida por el </w:t>
      </w:r>
      <w:r w:rsidR="00614FF3">
        <w:rPr>
          <w:rFonts w:ascii="Arial Narrow" w:hAnsi="Arial Narrow"/>
          <w:bCs/>
          <w:color w:val="000000"/>
        </w:rPr>
        <w:t>(</w:t>
      </w:r>
      <w:r w:rsidR="00776B2B" w:rsidRPr="00614FF3">
        <w:rPr>
          <w:rFonts w:ascii="Arial Narrow" w:hAnsi="Arial Narrow" w:cs="Arial"/>
          <w:b/>
          <w:bCs/>
          <w:lang w:val="es-ES_tradnl"/>
        </w:rPr>
        <w:t>JUZGADO DE CONOCIMIENTO</w:t>
      </w:r>
      <w:r w:rsidR="00614FF3" w:rsidRPr="00614FF3">
        <w:rPr>
          <w:rFonts w:ascii="Arial Narrow" w:hAnsi="Arial Narrow" w:cs="Arial"/>
          <w:b/>
          <w:bCs/>
          <w:lang w:val="es-ES_tradnl"/>
        </w:rPr>
        <w:t>)</w:t>
      </w:r>
      <w:r w:rsidRPr="00614FF3">
        <w:rPr>
          <w:rFonts w:ascii="Arial Narrow" w:hAnsi="Arial Narrow" w:cs="Latha"/>
          <w:b/>
        </w:rPr>
        <w:t>,</w:t>
      </w:r>
      <w:r w:rsidRPr="00796D35">
        <w:rPr>
          <w:rFonts w:ascii="Arial Narrow" w:hAnsi="Arial Narrow" w:cs="Latha"/>
        </w:rPr>
        <w:t xml:space="preserve"> </w:t>
      </w:r>
      <w:r w:rsidRPr="00796D35">
        <w:rPr>
          <w:rFonts w:ascii="Arial Narrow" w:hAnsi="Arial Narrow"/>
          <w:bCs/>
          <w:color w:val="000000"/>
        </w:rPr>
        <w:t>y</w:t>
      </w:r>
      <w:r w:rsidRPr="00796D35">
        <w:rPr>
          <w:rFonts w:ascii="Arial Narrow" w:hAnsi="Arial Narrow"/>
        </w:rPr>
        <w:t xml:space="preserve"> declare la </w:t>
      </w:r>
      <w:r w:rsidRPr="00796D35">
        <w:rPr>
          <w:rFonts w:ascii="Arial Narrow" w:hAnsi="Arial Narrow"/>
          <w:b/>
          <w:bCs/>
          <w:u w:val="single"/>
        </w:rPr>
        <w:t>INEXISTENCIA DE VULNERACIÓN DE DERECHOS FUNDAMENTALES</w:t>
      </w:r>
      <w:r w:rsidRPr="00796D35">
        <w:rPr>
          <w:rFonts w:ascii="Arial Narrow" w:eastAsia="Calibri" w:hAnsi="Arial Narrow"/>
          <w:color w:val="000000"/>
        </w:rPr>
        <w:t xml:space="preserve"> dentro del presente proceso constitucional, por cuanto esta</w:t>
      </w:r>
      <w:r w:rsidRPr="00796D35">
        <w:rPr>
          <w:rFonts w:ascii="Arial Narrow" w:hAnsi="Arial Narrow" w:cs="Arial"/>
        </w:rPr>
        <w:t xml:space="preserve"> </w:t>
      </w:r>
      <w:r w:rsidRPr="00796D35">
        <w:rPr>
          <w:rFonts w:ascii="Arial Narrow" w:hAnsi="Arial Narrow" w:cs="Arial"/>
          <w:bCs/>
        </w:rPr>
        <w:t>ENTIDAD</w:t>
      </w:r>
      <w:r w:rsidRPr="00796D35">
        <w:rPr>
          <w:rFonts w:ascii="Arial Narrow" w:eastAsia="Calibri" w:hAnsi="Arial Narrow"/>
        </w:rPr>
        <w:t xml:space="preserve"> NO ha vulnerado derecho fundamental alguno de </w:t>
      </w:r>
      <w:r w:rsidR="00614FF3" w:rsidRPr="00614FF3">
        <w:rPr>
          <w:rFonts w:ascii="Arial Narrow" w:eastAsia="Calibri" w:hAnsi="Arial Narrow"/>
          <w:b/>
        </w:rPr>
        <w:t xml:space="preserve">(NOMBRE DEL ACCIONANTE). </w:t>
      </w:r>
    </w:p>
    <w:p w14:paraId="235CDCA3" w14:textId="77777777" w:rsidR="00796D35" w:rsidRPr="00796D35" w:rsidRDefault="00796D35" w:rsidP="00796D35">
      <w:pPr>
        <w:spacing w:line="247" w:lineRule="auto"/>
        <w:contextualSpacing/>
        <w:jc w:val="both"/>
        <w:rPr>
          <w:rFonts w:ascii="Arial Narrow" w:hAnsi="Arial Narrow"/>
        </w:rPr>
      </w:pPr>
    </w:p>
    <w:p w14:paraId="3C890FEA" w14:textId="38BC3443" w:rsidR="00796D35" w:rsidRPr="00796D35" w:rsidRDefault="00796D35" w:rsidP="00796D35">
      <w:pPr>
        <w:pStyle w:val="Prrafodelista"/>
        <w:numPr>
          <w:ilvl w:val="0"/>
          <w:numId w:val="11"/>
        </w:numPr>
        <w:spacing w:line="247" w:lineRule="auto"/>
        <w:jc w:val="both"/>
        <w:rPr>
          <w:rFonts w:ascii="Arial Narrow" w:hAnsi="Arial Narrow"/>
        </w:rPr>
      </w:pPr>
      <w:r w:rsidRPr="00796D35">
        <w:rPr>
          <w:rFonts w:ascii="Arial Narrow" w:eastAsia="Arial Narrow" w:hAnsi="Arial Narrow" w:cs="Arial Narrow"/>
          <w:bCs/>
          <w:color w:val="000000"/>
        </w:rPr>
        <w:t xml:space="preserve">Sin embargo, en caso de considerarla Usted procedente, le ruego DENIEGUE tutelar los derechos invocados por cuanto la Entidad no vulnera ni amenaza derecho fundamental alguno de </w:t>
      </w:r>
      <w:r w:rsidR="00614FF3" w:rsidRPr="00614FF3">
        <w:rPr>
          <w:rFonts w:ascii="Arial Narrow" w:eastAsia="Calibri" w:hAnsi="Arial Narrow"/>
          <w:b/>
        </w:rPr>
        <w:t>(NOMBRE DEL ACCIONANTE).</w:t>
      </w:r>
    </w:p>
    <w:p w14:paraId="66793BC6" w14:textId="77777777" w:rsidR="00796D35" w:rsidRPr="00796D35" w:rsidRDefault="00796D35" w:rsidP="00796D35">
      <w:pPr>
        <w:rPr>
          <w:rFonts w:ascii="Arial Narrow" w:hAnsi="Arial Narrow" w:cs="Arial"/>
          <w:lang w:bidi="ar"/>
        </w:rPr>
      </w:pPr>
    </w:p>
    <w:p w14:paraId="53F70F24" w14:textId="1DE8724B" w:rsidR="00796D35" w:rsidRPr="00796D35" w:rsidRDefault="00796D35" w:rsidP="00796D35">
      <w:pPr>
        <w:pStyle w:val="Prrafodelista"/>
        <w:numPr>
          <w:ilvl w:val="0"/>
          <w:numId w:val="11"/>
        </w:numPr>
        <w:ind w:right="49"/>
        <w:jc w:val="both"/>
        <w:rPr>
          <w:rFonts w:ascii="Arial Narrow" w:hAnsi="Arial Narrow" w:cs="Arial"/>
          <w:iCs/>
        </w:rPr>
      </w:pPr>
      <w:r w:rsidRPr="00796D35">
        <w:rPr>
          <w:rFonts w:ascii="Arial Narrow" w:hAnsi="Arial Narrow" w:cs="Arial"/>
          <w:lang w:eastAsia="es-ES_tradnl" w:bidi="ar"/>
        </w:rPr>
        <w:t>Finalmente, Honorables Magistrados, se declare la inexistencia de un perjuicio irremediable toda vez que,</w:t>
      </w:r>
      <w:r w:rsidRPr="00796D35">
        <w:rPr>
          <w:rFonts w:ascii="Arial Narrow" w:hAnsi="Arial Narrow" w:cs="Arial"/>
          <w:bCs/>
          <w:iCs/>
          <w:u w:val="single"/>
        </w:rPr>
        <w:t xml:space="preserve"> la accionante no está frente a un perjuicio irremediable</w:t>
      </w:r>
      <w:r w:rsidRPr="00796D35">
        <w:rPr>
          <w:rFonts w:ascii="Arial Narrow" w:hAnsi="Arial Narrow" w:cs="Arial"/>
          <w:iCs/>
        </w:rPr>
        <w:t>, toda vez que no cumple con los presupuestos de inminencia, urgencia, intensidad del daño y menoscabo material o moral de la persona.</w:t>
      </w:r>
    </w:p>
    <w:p w14:paraId="28C25F6E" w14:textId="77777777" w:rsidR="0056464B" w:rsidRPr="00796D35" w:rsidRDefault="0056464B" w:rsidP="0056464B">
      <w:pPr>
        <w:pStyle w:val="Sinespaciado"/>
        <w:spacing w:line="276" w:lineRule="auto"/>
        <w:jc w:val="both"/>
        <w:rPr>
          <w:rFonts w:ascii="Arial Narrow" w:eastAsia="Arial Narrow" w:hAnsi="Arial Narrow" w:cs="Arial"/>
          <w:sz w:val="24"/>
          <w:szCs w:val="24"/>
        </w:rPr>
      </w:pPr>
    </w:p>
    <w:p w14:paraId="0D8073C9" w14:textId="723430A1" w:rsidR="00AB4BD3" w:rsidRPr="00796D35" w:rsidRDefault="00AB4BD3" w:rsidP="001D4C32">
      <w:pPr>
        <w:pStyle w:val="Sinespaciado"/>
        <w:numPr>
          <w:ilvl w:val="0"/>
          <w:numId w:val="12"/>
        </w:numPr>
        <w:spacing w:line="276" w:lineRule="auto"/>
        <w:jc w:val="center"/>
        <w:rPr>
          <w:rFonts w:ascii="Arial Narrow" w:eastAsia="Arial Narrow" w:hAnsi="Arial Narrow" w:cs="Arial"/>
          <w:b/>
          <w:sz w:val="24"/>
          <w:szCs w:val="24"/>
        </w:rPr>
      </w:pPr>
      <w:r w:rsidRPr="00796D35">
        <w:rPr>
          <w:rFonts w:ascii="Arial Narrow" w:eastAsia="Arial Narrow" w:hAnsi="Arial Narrow" w:cs="Arial"/>
          <w:b/>
          <w:sz w:val="24"/>
          <w:szCs w:val="24"/>
        </w:rPr>
        <w:t>NOTIFICACIONES</w:t>
      </w:r>
    </w:p>
    <w:p w14:paraId="13E69946" w14:textId="77777777" w:rsidR="00AB4BD3" w:rsidRPr="00796D35" w:rsidRDefault="00AB4BD3" w:rsidP="0056464B">
      <w:pPr>
        <w:pStyle w:val="Sinespaciado"/>
        <w:spacing w:line="276" w:lineRule="auto"/>
        <w:jc w:val="both"/>
        <w:rPr>
          <w:rFonts w:ascii="Arial Narrow" w:eastAsia="Arial Narrow" w:hAnsi="Arial Narrow" w:cs="Arial"/>
          <w:sz w:val="24"/>
          <w:szCs w:val="24"/>
        </w:rPr>
      </w:pPr>
    </w:p>
    <w:p w14:paraId="1092CF33" w14:textId="254407B8" w:rsidR="00AB4BD3" w:rsidRPr="00796D35" w:rsidRDefault="00AB4BD3" w:rsidP="0056464B">
      <w:pPr>
        <w:pStyle w:val="Sinespaciado"/>
        <w:spacing w:line="276" w:lineRule="auto"/>
        <w:jc w:val="both"/>
        <w:rPr>
          <w:rFonts w:ascii="Arial Narrow" w:eastAsia="Arial Narrow" w:hAnsi="Arial Narrow" w:cs="Arial"/>
          <w:sz w:val="24"/>
          <w:szCs w:val="24"/>
        </w:rPr>
      </w:pPr>
      <w:r w:rsidRPr="00796D35">
        <w:rPr>
          <w:rFonts w:ascii="Arial Narrow" w:eastAsia="Arial Narrow" w:hAnsi="Arial Narrow" w:cs="Arial"/>
          <w:sz w:val="24"/>
          <w:szCs w:val="24"/>
        </w:rPr>
        <w:t xml:space="preserve">Recibiré notificaciones en la Avenida Carrera 68 No. 64C-75 en la ciudad de Bogotá D.C. o en el correo electrónico </w:t>
      </w:r>
      <w:bookmarkStart w:id="3" w:name="_Hlk86057744"/>
      <w:r w:rsidR="00D81140" w:rsidRPr="00796D35">
        <w:rPr>
          <w:rFonts w:ascii="Arial Narrow" w:eastAsia="Arial Narrow" w:hAnsi="Arial Narrow" w:cs="Arial"/>
          <w:sz w:val="24"/>
          <w:szCs w:val="24"/>
          <w:u w:val="single"/>
        </w:rPr>
        <w:fldChar w:fldCharType="begin"/>
      </w:r>
      <w:r w:rsidR="00D81140" w:rsidRPr="00796D35">
        <w:rPr>
          <w:rFonts w:ascii="Arial Narrow" w:eastAsia="Arial Narrow" w:hAnsi="Arial Narrow" w:cs="Arial"/>
          <w:sz w:val="24"/>
          <w:szCs w:val="24"/>
          <w:u w:val="single"/>
        </w:rPr>
        <w:instrText>HYPERLINK "mailto:notificaciones.judiciales@icbf.gov.co"</w:instrText>
      </w:r>
      <w:r w:rsidR="00D81140" w:rsidRPr="00796D35">
        <w:rPr>
          <w:rFonts w:ascii="Arial Narrow" w:eastAsia="Arial Narrow" w:hAnsi="Arial Narrow" w:cs="Arial"/>
          <w:sz w:val="24"/>
          <w:szCs w:val="24"/>
          <w:u w:val="single"/>
        </w:rPr>
        <w:fldChar w:fldCharType="separate"/>
      </w:r>
      <w:r w:rsidR="00D81140" w:rsidRPr="00796D35">
        <w:rPr>
          <w:rStyle w:val="Hipervnculo"/>
          <w:rFonts w:ascii="Arial Narrow" w:eastAsia="Arial Narrow" w:hAnsi="Arial Narrow" w:cs="Arial"/>
          <w:sz w:val="24"/>
          <w:szCs w:val="24"/>
        </w:rPr>
        <w:t>notificaciones.judiciales@icbf.gov.co</w:t>
      </w:r>
      <w:r w:rsidR="00D81140" w:rsidRPr="00796D35">
        <w:rPr>
          <w:rFonts w:ascii="Arial Narrow" w:eastAsia="Arial Narrow" w:hAnsi="Arial Narrow" w:cs="Arial"/>
          <w:sz w:val="24"/>
          <w:szCs w:val="24"/>
          <w:u w:val="single"/>
        </w:rPr>
        <w:fldChar w:fldCharType="end"/>
      </w:r>
      <w:r w:rsidRPr="00796D35">
        <w:rPr>
          <w:rFonts w:ascii="Arial Narrow" w:eastAsia="Arial Narrow" w:hAnsi="Arial Narrow" w:cs="Arial"/>
          <w:sz w:val="24"/>
          <w:szCs w:val="24"/>
        </w:rPr>
        <w:t xml:space="preserve"> </w:t>
      </w:r>
      <w:bookmarkEnd w:id="3"/>
    </w:p>
    <w:p w14:paraId="03F34540" w14:textId="77777777" w:rsidR="00C56F54" w:rsidRPr="00796D35" w:rsidRDefault="00C56F54" w:rsidP="0056464B">
      <w:pPr>
        <w:pStyle w:val="Sinespaciado"/>
        <w:spacing w:line="276" w:lineRule="auto"/>
        <w:jc w:val="both"/>
        <w:rPr>
          <w:rFonts w:ascii="Arial Narrow" w:eastAsia="Arial Narrow" w:hAnsi="Arial Narrow" w:cs="Arial"/>
          <w:sz w:val="24"/>
          <w:szCs w:val="24"/>
        </w:rPr>
      </w:pPr>
    </w:p>
    <w:p w14:paraId="21947E6C" w14:textId="77777777" w:rsidR="00614FF3" w:rsidRPr="001C7097" w:rsidRDefault="00614FF3" w:rsidP="00614FF3">
      <w:pPr>
        <w:pStyle w:val="paragraph"/>
        <w:spacing w:before="0" w:beforeAutospacing="0" w:after="0" w:afterAutospacing="0" w:line="276" w:lineRule="auto"/>
        <w:textAlignment w:val="baseline"/>
        <w:rPr>
          <w:rStyle w:val="normaltextrun"/>
          <w:rFonts w:ascii="Arial" w:hAnsi="Arial" w:cs="Arial"/>
          <w:color w:val="000000"/>
        </w:rPr>
      </w:pPr>
      <w:r w:rsidRPr="001C7097">
        <w:rPr>
          <w:rStyle w:val="normaltextrun"/>
          <w:rFonts w:ascii="Arial" w:hAnsi="Arial" w:cs="Arial"/>
          <w:color w:val="000000"/>
        </w:rPr>
        <w:t>(</w:t>
      </w:r>
      <w:r w:rsidRPr="001C7097">
        <w:rPr>
          <w:rStyle w:val="normaltextrun"/>
          <w:rFonts w:ascii="Arial Narrow" w:hAnsi="Arial Narrow" w:cs="Arial"/>
          <w:color w:val="000000"/>
        </w:rPr>
        <w:t>Incluir rúbrica del apoderado)</w:t>
      </w:r>
    </w:p>
    <w:p w14:paraId="58C2C149" w14:textId="77777777" w:rsidR="00614FF3" w:rsidRPr="001C7097" w:rsidRDefault="00614FF3" w:rsidP="00614FF3">
      <w:pPr>
        <w:pStyle w:val="paragraph"/>
        <w:spacing w:before="0" w:beforeAutospacing="0" w:after="0" w:afterAutospacing="0" w:line="276" w:lineRule="auto"/>
        <w:textAlignment w:val="baseline"/>
        <w:rPr>
          <w:rFonts w:ascii="Arial Narrow" w:hAnsi="Arial Narrow" w:cs="Segoe UI"/>
          <w:color w:val="000000"/>
        </w:rPr>
      </w:pPr>
      <w:r w:rsidRPr="001C7097">
        <w:rPr>
          <w:rStyle w:val="normaltextrun"/>
          <w:rFonts w:ascii="Arial" w:hAnsi="Arial" w:cs="Arial"/>
          <w:color w:val="000000"/>
        </w:rPr>
        <w:t> </w:t>
      </w:r>
    </w:p>
    <w:p w14:paraId="427E00DF" w14:textId="77777777" w:rsidR="00614FF3" w:rsidRPr="001C7097" w:rsidRDefault="00614FF3" w:rsidP="00614FF3">
      <w:pPr>
        <w:pStyle w:val="paragraph"/>
        <w:spacing w:before="0" w:beforeAutospacing="0" w:after="0" w:afterAutospacing="0" w:line="276" w:lineRule="auto"/>
        <w:ind w:left="-15"/>
        <w:jc w:val="both"/>
        <w:textAlignment w:val="baseline"/>
        <w:rPr>
          <w:rFonts w:ascii="Arial Narrow" w:hAnsi="Arial Narrow" w:cs="Segoe UI"/>
          <w:b/>
          <w:color w:val="000000"/>
        </w:rPr>
      </w:pPr>
      <w:r w:rsidRPr="001C7097">
        <w:rPr>
          <w:rStyle w:val="normaltextrun"/>
          <w:rFonts w:ascii="Arial Narrow" w:hAnsi="Arial Narrow" w:cs="Segoe UI"/>
          <w:b/>
          <w:bCs/>
          <w:color w:val="000000"/>
        </w:rPr>
        <w:t>(NOMBRE DEL APODERADO)</w:t>
      </w:r>
    </w:p>
    <w:p w14:paraId="76F44A05" w14:textId="77777777" w:rsidR="00614FF3" w:rsidRPr="001C7097" w:rsidRDefault="00614FF3" w:rsidP="00614FF3">
      <w:pPr>
        <w:pStyle w:val="paragraph"/>
        <w:spacing w:before="0" w:beforeAutospacing="0" w:after="0" w:afterAutospacing="0" w:line="276" w:lineRule="auto"/>
        <w:ind w:left="-15"/>
        <w:jc w:val="both"/>
        <w:textAlignment w:val="baseline"/>
        <w:rPr>
          <w:rFonts w:ascii="Arial Narrow" w:hAnsi="Arial Narrow" w:cs="Segoe UI"/>
          <w:color w:val="000000"/>
        </w:rPr>
      </w:pPr>
      <w:r w:rsidRPr="001C7097">
        <w:rPr>
          <w:rStyle w:val="normaltextrun"/>
          <w:rFonts w:ascii="Arial Narrow" w:hAnsi="Arial Narrow" w:cs="Segoe UI"/>
          <w:color w:val="000000"/>
        </w:rPr>
        <w:t>Abogado(a)</w:t>
      </w:r>
      <w:r w:rsidRPr="001C7097">
        <w:rPr>
          <w:rStyle w:val="normaltextrun"/>
          <w:rFonts w:ascii="Arial" w:hAnsi="Arial" w:cs="Arial"/>
          <w:color w:val="000000"/>
        </w:rPr>
        <w:t> </w:t>
      </w:r>
    </w:p>
    <w:p w14:paraId="14C887F2" w14:textId="77777777" w:rsidR="00614FF3" w:rsidRPr="001C7097" w:rsidRDefault="00614FF3" w:rsidP="00614FF3">
      <w:pPr>
        <w:pStyle w:val="paragraph"/>
        <w:spacing w:before="0" w:beforeAutospacing="0" w:after="0" w:afterAutospacing="0" w:line="276" w:lineRule="auto"/>
        <w:ind w:left="-15"/>
        <w:jc w:val="both"/>
        <w:textAlignment w:val="baseline"/>
        <w:rPr>
          <w:rFonts w:ascii="Arial Narrow" w:hAnsi="Arial Narrow" w:cs="Segoe UI"/>
          <w:color w:val="000000"/>
        </w:rPr>
      </w:pPr>
      <w:r w:rsidRPr="001C7097">
        <w:rPr>
          <w:rStyle w:val="normaltextrun"/>
          <w:rFonts w:ascii="Arial Narrow" w:hAnsi="Arial Narrow" w:cs="Segoe UI"/>
          <w:color w:val="000000"/>
        </w:rPr>
        <w:t>Representación Judicial, Tutelas</w:t>
      </w:r>
      <w:r w:rsidRPr="001C7097">
        <w:rPr>
          <w:rStyle w:val="normaltextrun"/>
          <w:rFonts w:ascii="Arial" w:hAnsi="Arial" w:cs="Arial"/>
          <w:color w:val="000000"/>
        </w:rPr>
        <w:t> </w:t>
      </w:r>
    </w:p>
    <w:p w14:paraId="6C141891" w14:textId="77777777" w:rsidR="00614FF3" w:rsidRPr="001C7097" w:rsidRDefault="00614FF3" w:rsidP="00614FF3">
      <w:pPr>
        <w:pStyle w:val="paragraph"/>
        <w:spacing w:before="0" w:beforeAutospacing="0" w:after="0" w:afterAutospacing="0" w:line="276" w:lineRule="auto"/>
        <w:ind w:left="-15"/>
        <w:jc w:val="both"/>
        <w:textAlignment w:val="baseline"/>
        <w:rPr>
          <w:rFonts w:ascii="Arial Narrow" w:hAnsi="Arial Narrow" w:cs="Segoe UI"/>
          <w:color w:val="000000"/>
        </w:rPr>
      </w:pPr>
      <w:r w:rsidRPr="001C7097">
        <w:rPr>
          <w:rStyle w:val="normaltextrun"/>
          <w:rFonts w:ascii="Arial Narrow" w:hAnsi="Arial Narrow" w:cs="Segoe UI"/>
          <w:color w:val="000000"/>
        </w:rPr>
        <w:t>C.C. (No. De identificación del apoderado)</w:t>
      </w:r>
    </w:p>
    <w:p w14:paraId="59FF61B8" w14:textId="77777777" w:rsidR="00614FF3" w:rsidRPr="001C7097" w:rsidRDefault="00614FF3" w:rsidP="00614FF3">
      <w:pPr>
        <w:pStyle w:val="paragraph"/>
        <w:spacing w:before="0" w:beforeAutospacing="0" w:after="0" w:afterAutospacing="0" w:line="276" w:lineRule="auto"/>
        <w:ind w:left="-15"/>
        <w:jc w:val="both"/>
        <w:textAlignment w:val="baseline"/>
        <w:rPr>
          <w:rFonts w:ascii="Arial Narrow" w:hAnsi="Arial Narrow" w:cs="Segoe UI"/>
          <w:color w:val="000000"/>
        </w:rPr>
      </w:pPr>
      <w:r w:rsidRPr="001C7097">
        <w:rPr>
          <w:rStyle w:val="normaltextrun"/>
          <w:rFonts w:ascii="Arial Narrow" w:hAnsi="Arial Narrow" w:cs="Segoe UI"/>
          <w:color w:val="000000"/>
        </w:rPr>
        <w:t>T.P. (No. De Tarjeta Profesional del apoderado) del C.S de la J.</w:t>
      </w:r>
    </w:p>
    <w:p w14:paraId="3554B12D" w14:textId="77777777" w:rsidR="00614FF3" w:rsidRPr="001C7097" w:rsidRDefault="00614FF3" w:rsidP="00614FF3">
      <w:pPr>
        <w:pStyle w:val="paragraph"/>
        <w:spacing w:before="0" w:beforeAutospacing="0" w:after="0" w:afterAutospacing="0" w:line="276" w:lineRule="auto"/>
        <w:ind w:left="-15"/>
        <w:jc w:val="both"/>
        <w:textAlignment w:val="baseline"/>
        <w:rPr>
          <w:rFonts w:ascii="Arial Narrow" w:hAnsi="Arial Narrow" w:cs="Segoe UI"/>
          <w:color w:val="000000"/>
        </w:rPr>
      </w:pPr>
    </w:p>
    <w:p w14:paraId="0D1DE351" w14:textId="77777777" w:rsidR="00614FF3" w:rsidRPr="001C7097" w:rsidRDefault="00614FF3" w:rsidP="00614FF3">
      <w:pPr>
        <w:pStyle w:val="paragraph"/>
        <w:spacing w:before="0" w:beforeAutospacing="0" w:after="0" w:afterAutospacing="0" w:line="276" w:lineRule="auto"/>
        <w:ind w:left="-15"/>
        <w:jc w:val="both"/>
        <w:textAlignment w:val="baseline"/>
        <w:rPr>
          <w:rFonts w:ascii="Arial Narrow" w:hAnsi="Arial Narrow" w:cs="Segoe UI"/>
          <w:color w:val="000000"/>
        </w:rPr>
      </w:pPr>
    </w:p>
    <w:p w14:paraId="4EA65758" w14:textId="77777777" w:rsidR="00614FF3" w:rsidRPr="001C7097" w:rsidRDefault="00614FF3" w:rsidP="00614FF3">
      <w:pPr>
        <w:pStyle w:val="paragraph"/>
        <w:spacing w:before="0" w:beforeAutospacing="0" w:after="0" w:afterAutospacing="0" w:line="276" w:lineRule="auto"/>
        <w:ind w:left="-15"/>
        <w:jc w:val="both"/>
        <w:textAlignment w:val="baseline"/>
        <w:rPr>
          <w:rFonts w:ascii="Arial Narrow" w:hAnsi="Arial Narrow" w:cs="Segoe UI"/>
          <w:color w:val="000000"/>
        </w:rPr>
      </w:pPr>
      <w:r w:rsidRPr="001C7097">
        <w:rPr>
          <w:rFonts w:ascii="Arial Narrow" w:hAnsi="Arial Narrow" w:cs="Segoe UI"/>
          <w:color w:val="000000"/>
        </w:rPr>
        <w:t>(No dejar la firma en una hoja sin contenido)</w:t>
      </w:r>
    </w:p>
    <w:p w14:paraId="422622C1" w14:textId="01908D97" w:rsidR="008A7898" w:rsidRPr="00614FF3" w:rsidRDefault="008A7898" w:rsidP="00614FF3">
      <w:pPr>
        <w:pStyle w:val="paragraph"/>
        <w:spacing w:before="0" w:beforeAutospacing="0" w:after="0" w:afterAutospacing="0" w:line="276" w:lineRule="auto"/>
        <w:ind w:left="-15"/>
        <w:jc w:val="both"/>
        <w:textAlignment w:val="baseline"/>
        <w:rPr>
          <w:rFonts w:ascii="Verdana" w:hAnsi="Verdana" w:cs="Segoe UI"/>
          <w:b/>
          <w:color w:val="000000"/>
          <w:sz w:val="22"/>
          <w:szCs w:val="22"/>
        </w:rPr>
      </w:pPr>
    </w:p>
    <w:sectPr w:rsidR="008A7898" w:rsidRPr="00614FF3" w:rsidSect="008F6C26">
      <w:headerReference w:type="even" r:id="rId13"/>
      <w:headerReference w:type="default" r:id="rId14"/>
      <w:footerReference w:type="even" r:id="rId15"/>
      <w:footerReference w:type="default" r:id="rId16"/>
      <w:headerReference w:type="first" r:id="rId17"/>
      <w:footerReference w:type="first" r:id="rId18"/>
      <w:pgSz w:w="12240" w:h="18720" w:code="41"/>
      <w:pgMar w:top="1417" w:right="1325" w:bottom="202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45DBA8" w14:textId="77777777" w:rsidR="002B1803" w:rsidRDefault="002B1803">
      <w:r>
        <w:separator/>
      </w:r>
    </w:p>
  </w:endnote>
  <w:endnote w:type="continuationSeparator" w:id="0">
    <w:p w14:paraId="64B7CEAE" w14:textId="77777777" w:rsidR="002B1803" w:rsidRDefault="002B18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FDNNNG+ArialMT">
    <w:altName w:val="Arial"/>
    <w:panose1 w:val="020B0604020202020204"/>
    <w:charset w:val="00"/>
    <w:family w:val="swiss"/>
    <w:notTrueType/>
    <w:pitch w:val="default"/>
    <w:sig w:usb0="00000003" w:usb1="00000000" w:usb2="00000000" w:usb3="00000000" w:csb0="00000001" w:csb1="00000000"/>
  </w:font>
  <w:font w:name="Segoe UI">
    <w:altName w:val="Sylfaen"/>
    <w:panose1 w:val="020B0502040204020203"/>
    <w:charset w:val="00"/>
    <w:family w:val="swiss"/>
    <w:pitch w:val="variable"/>
    <w:sig w:usb0="E4002EFF" w:usb1="C000E47F" w:usb2="00000009" w:usb3="00000000" w:csb0="000001FF" w:csb1="00000000"/>
  </w:font>
  <w:font w:name="Lath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A55500" w14:textId="77777777" w:rsidR="00614FF3" w:rsidRDefault="00614FF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FBFBEF" w14:textId="77DCD438" w:rsidR="005616AF" w:rsidRDefault="007666C8" w:rsidP="0062464D">
    <w:pPr>
      <w:pStyle w:val="Piedepgina"/>
      <w:tabs>
        <w:tab w:val="clear" w:pos="4419"/>
        <w:tab w:val="clear" w:pos="8838"/>
        <w:tab w:val="left" w:pos="885"/>
      </w:tabs>
    </w:pPr>
    <w:r w:rsidRPr="007666C8">
      <w:rPr>
        <w:noProof/>
      </w:rPr>
      <w:drawing>
        <wp:anchor distT="0" distB="0" distL="114300" distR="114300" simplePos="0" relativeHeight="251670528" behindDoc="1" locked="0" layoutInCell="1" allowOverlap="1" wp14:anchorId="1A6F32EC" wp14:editId="7A162A10">
          <wp:simplePos x="0" y="0"/>
          <wp:positionH relativeFrom="column">
            <wp:posOffset>-1000125</wp:posOffset>
          </wp:positionH>
          <wp:positionV relativeFrom="paragraph">
            <wp:posOffset>-174625</wp:posOffset>
          </wp:positionV>
          <wp:extent cx="7759700" cy="1423670"/>
          <wp:effectExtent l="0" t="0" r="0" b="5080"/>
          <wp:wrapNone/>
          <wp:docPr id="9406181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9700" cy="1423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FCD76B" w14:textId="1B60C0AF" w:rsidR="005616AF" w:rsidRDefault="007666C8" w:rsidP="007666C8">
    <w:pPr>
      <w:pStyle w:val="Piedepgina"/>
      <w:tabs>
        <w:tab w:val="clear" w:pos="4419"/>
        <w:tab w:val="clear" w:pos="8838"/>
        <w:tab w:val="left" w:pos="5925"/>
      </w:tabs>
    </w:pPr>
    <w:r>
      <w:tab/>
    </w:r>
  </w:p>
  <w:p w14:paraId="2BE0E450" w14:textId="3F2D0606" w:rsidR="005616AF" w:rsidRDefault="007666C8" w:rsidP="0062464D">
    <w:pPr>
      <w:pStyle w:val="Piedepgina"/>
      <w:tabs>
        <w:tab w:val="clear" w:pos="4419"/>
        <w:tab w:val="clear" w:pos="8838"/>
        <w:tab w:val="left" w:pos="885"/>
      </w:tabs>
    </w:pPr>
    <w:r w:rsidRPr="007666C8">
      <w:rPr>
        <w:noProof/>
      </w:rPr>
      <mc:AlternateContent>
        <mc:Choice Requires="wps">
          <w:drawing>
            <wp:anchor distT="45720" distB="45720" distL="114300" distR="114300" simplePos="0" relativeHeight="251671552" behindDoc="1" locked="0" layoutInCell="1" allowOverlap="1" wp14:anchorId="4959E979" wp14:editId="65A2388F">
              <wp:simplePos x="0" y="0"/>
              <wp:positionH relativeFrom="column">
                <wp:posOffset>3028950</wp:posOffset>
              </wp:positionH>
              <wp:positionV relativeFrom="paragraph">
                <wp:posOffset>142240</wp:posOffset>
              </wp:positionV>
              <wp:extent cx="3314700" cy="369570"/>
              <wp:effectExtent l="0" t="0" r="0" b="0"/>
              <wp:wrapNone/>
              <wp:docPr id="14904544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EBFE8" w14:textId="77777777" w:rsidR="007666C8" w:rsidRPr="00621E1D" w:rsidRDefault="007666C8" w:rsidP="007666C8">
                          <w:pPr>
                            <w:jc w:val="center"/>
                            <w:rPr>
                              <w:rFonts w:ascii="Verdana" w:hAnsi="Verdana" w:cs="Arial"/>
                              <w:color w:val="595959"/>
                              <w:sz w:val="18"/>
                              <w:szCs w:val="18"/>
                            </w:rPr>
                          </w:pPr>
                          <w:r w:rsidRPr="00621E1D">
                            <w:rPr>
                              <w:rFonts w:ascii="Verdana" w:hAnsi="Verdana" w:cs="Arial"/>
                              <w:color w:val="595959"/>
                              <w:sz w:val="18"/>
                              <w:szCs w:val="18"/>
                            </w:rPr>
                            <w:t>Línea gratuita nacional ICBF</w:t>
                          </w:r>
                        </w:p>
                        <w:p w14:paraId="0434E480" w14:textId="77777777" w:rsidR="007666C8" w:rsidRPr="00621E1D" w:rsidRDefault="007666C8" w:rsidP="007666C8">
                          <w:pPr>
                            <w:jc w:val="center"/>
                            <w:rPr>
                              <w:rFonts w:ascii="Verdana" w:hAnsi="Verdana" w:cs="Arial"/>
                              <w:color w:val="595959"/>
                              <w:sz w:val="18"/>
                              <w:szCs w:val="18"/>
                            </w:rPr>
                          </w:pPr>
                          <w:r w:rsidRPr="00621E1D">
                            <w:rPr>
                              <w:rFonts w:ascii="Verdana" w:hAnsi="Verdana"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959E979" id="_x0000_t202" coordsize="21600,21600" o:spt="202" path="m,l,21600r21600,l21600,xe">
              <v:stroke joinstyle="miter"/>
              <v:path gradientshapeok="t" o:connecttype="rect"/>
            </v:shapetype>
            <v:shape id="Cuadro de texto 2" o:spid="_x0000_s1027" type="#_x0000_t202" style="position:absolute;margin-left:238.5pt;margin-top:11.2pt;width:261pt;height:29.1pt;z-index:-2516449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0PMOwwIAANAFAAAOAAAAZHJzL2Uyb0RvYy54bWysVNtu3CAQfa/Uf0C8O74se7EVb5Ss11Wl&#13;&#10;9CKl/QDW4DWqDS6w8aZV/70D3luSl6otDwgY5sztzFzf7LsWPXJthJI5jq8ijLisFBNym+OvX8pg&#13;&#10;gZGxVDLaKslz/MQNvlm+fXM99BlPVKNaxjUCEGmyoc9xY22fhaGpGt5Rc6V6LkFYK91RC1e9DZmm&#13;&#10;A6B3bZhE0SwclGa9VhU3Bl6LUYiXHr+ueWU/1bXhFrU5Bt+s37XfN24Pl9c022raN6I6uEH/wouO&#13;&#10;CglGT1AFtRTttHgF1YlKK6Nqe1WpLlR1LSruY4Bo4uhFNA8N7bmPBZJj+lOazP+DrT4+ftZIMKgd&#13;&#10;SSMyJSSJMZK0g1qtdpRphRhHlu+tQonL1tCbDJQeelCz+zu1B00fuenvVfXNIKlWDZVbfqu1GhpO&#13;&#10;GXgbO83wQnXEMQ5kM3xQDKzRnVUeaF/rzqUSkoMAHar2dKoU+IEqeJxMYjKPQFSBbDJLp3NfypBm&#13;&#10;R+1eG/uOqw65Q441MMGj08d7Y503NDt+ccakKkXbeja08tkDfBxfwDaoOpnzwhf3Zxql68V6QQKS&#13;&#10;zNYBiYoiuC1XJJiV8XxaTIrVqoh/ObsxyRrBGJfOzJFoMfmzQh4oP1LkRDWjWsEcnHPJ6O1m1Wr0&#13;&#10;SIHopV8+5yA5fwufu+GTALG8CClOSHSXpEE5W8wDUpJpkM6jRRDF6V06i0hKivJ5SPdC8n8PCQ05&#13;&#10;TqfJdCTT2ekXsUV+vY6NZp2wMEpa0eV4cfpEM0fBtWS+tJaKdjxfpMK5f04FlPtYaE9Yx9GRrXa/&#13;&#10;2Y+dcuyDjWJPwGCtgGDARRiDcGiU/oHRACMlx+b7jmqOUfteQhekMSFuBvkLmc4TuOhLyeZSQmUF&#13;&#10;UDm2GI3HlR3n1q7XYtuApWPf3ULnlMKT2rXY6NWh32Bs+NgOI87Npcu7/3UexMvfAAAA//8DAFBL&#13;&#10;AwQUAAYACAAAACEARVQyOOIAAAAOAQAADwAAAGRycy9kb3ducmV2LnhtbEyPzU7DMBCE70i8g7VI&#13;&#10;3KjdqGqaNJuqgrYcKSXi7MYmiRrbke2m4e1ZTnBZaf9m5is2k+nZqH3onEWYzwQwbWunOtsgVB/7&#13;&#10;pxWwEKVVsndWI3zrAJvy/q6QuXI3+67HU2wYidiQS4Q2xiHnPNStNjLM3KAt7b6cNzJS6xuuvLyR&#13;&#10;uOl5IsSSG9lZcmjloJ9bXV9OV4MwxOGQvvq343a3H0X1eaiSrtkhPj5ML2sq2zWwqKf49wG/DJQf&#13;&#10;Sgp2dlerAusRFmlKQBEhSRbA6CDLMhqcEVZiCbws+H+M8gcAAP//AwBQSwECLQAUAAYACAAAACEA&#13;&#10;toM4kv4AAADhAQAAEwAAAAAAAAAAAAAAAAAAAAAAW0NvbnRlbnRfVHlwZXNdLnhtbFBLAQItABQA&#13;&#10;BgAIAAAAIQA4/SH/1gAAAJQBAAALAAAAAAAAAAAAAAAAAC8BAABfcmVscy8ucmVsc1BLAQItABQA&#13;&#10;BgAIAAAAIQDT0PMOwwIAANAFAAAOAAAAAAAAAAAAAAAAAC4CAABkcnMvZTJvRG9jLnhtbFBLAQIt&#13;&#10;ABQABgAIAAAAIQBFVDI44gAAAA4BAAAPAAAAAAAAAAAAAAAAAB0FAABkcnMvZG93bnJldi54bWxQ&#13;&#10;SwUGAAAAAAQABADzAAAALAYAAAAA&#13;&#10;" filled="f" stroked="f">
              <v:textbox style="mso-fit-shape-to-text:t">
                <w:txbxContent>
                  <w:p w14:paraId="2B9EBFE8" w14:textId="77777777" w:rsidR="007666C8" w:rsidRPr="00621E1D" w:rsidRDefault="007666C8" w:rsidP="007666C8">
                    <w:pPr>
                      <w:jc w:val="center"/>
                      <w:rPr>
                        <w:rFonts w:ascii="Verdana" w:hAnsi="Verdana" w:cs="Arial"/>
                        <w:color w:val="595959"/>
                        <w:sz w:val="18"/>
                        <w:szCs w:val="18"/>
                      </w:rPr>
                    </w:pPr>
                    <w:r w:rsidRPr="00621E1D">
                      <w:rPr>
                        <w:rFonts w:ascii="Verdana" w:hAnsi="Verdana" w:cs="Arial"/>
                        <w:color w:val="595959"/>
                        <w:sz w:val="18"/>
                        <w:szCs w:val="18"/>
                      </w:rPr>
                      <w:t>Línea gratuita nacional ICBF</w:t>
                    </w:r>
                  </w:p>
                  <w:p w14:paraId="0434E480" w14:textId="77777777" w:rsidR="007666C8" w:rsidRPr="00621E1D" w:rsidRDefault="007666C8" w:rsidP="007666C8">
                    <w:pPr>
                      <w:jc w:val="center"/>
                      <w:rPr>
                        <w:rFonts w:ascii="Verdana" w:hAnsi="Verdana" w:cs="Arial"/>
                        <w:color w:val="595959"/>
                        <w:sz w:val="18"/>
                        <w:szCs w:val="18"/>
                      </w:rPr>
                    </w:pPr>
                    <w:r w:rsidRPr="00621E1D">
                      <w:rPr>
                        <w:rFonts w:ascii="Verdana" w:hAnsi="Verdana" w:cs="Arial"/>
                        <w:color w:val="595959"/>
                        <w:sz w:val="18"/>
                        <w:szCs w:val="18"/>
                      </w:rPr>
                      <w:t>01 8000 91 8080</w:t>
                    </w:r>
                  </w:p>
                </w:txbxContent>
              </v:textbox>
            </v:shape>
          </w:pict>
        </mc:Fallback>
      </mc:AlternateContent>
    </w:r>
    <w:r w:rsidRPr="007666C8">
      <w:rPr>
        <w:noProof/>
      </w:rPr>
      <mc:AlternateContent>
        <mc:Choice Requires="wps">
          <w:drawing>
            <wp:anchor distT="45720" distB="45720" distL="114300" distR="114300" simplePos="0" relativeHeight="251672576" behindDoc="1" locked="0" layoutInCell="1" allowOverlap="1" wp14:anchorId="5EE0FD0E" wp14:editId="01383DA9">
              <wp:simplePos x="0" y="0"/>
              <wp:positionH relativeFrom="column">
                <wp:posOffset>-371475</wp:posOffset>
              </wp:positionH>
              <wp:positionV relativeFrom="paragraph">
                <wp:posOffset>180340</wp:posOffset>
              </wp:positionV>
              <wp:extent cx="3381375" cy="347345"/>
              <wp:effectExtent l="0" t="0" r="0" b="0"/>
              <wp:wrapNone/>
              <wp:docPr id="11997249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EC555" w14:textId="77777777" w:rsidR="007666C8" w:rsidRPr="007900A0" w:rsidRDefault="007666C8" w:rsidP="007666C8">
                          <w:pPr>
                            <w:autoSpaceDE w:val="0"/>
                            <w:autoSpaceDN w:val="0"/>
                            <w:adjustRightInd w:val="0"/>
                            <w:jc w:val="center"/>
                            <w:rPr>
                              <w:rFonts w:ascii="Verdana" w:hAnsi="Verdana" w:cs="Arial"/>
                              <w:color w:val="595959"/>
                              <w:sz w:val="18"/>
                              <w:szCs w:val="18"/>
                            </w:rPr>
                          </w:pPr>
                          <w:r w:rsidRPr="007900A0">
                            <w:rPr>
                              <w:rFonts w:ascii="Verdana" w:hAnsi="Verdana" w:cs="Arial"/>
                              <w:color w:val="595959"/>
                              <w:sz w:val="18"/>
                              <w:szCs w:val="18"/>
                            </w:rPr>
                            <w:t>Avenida carrera 68 No.64c – 75</w:t>
                          </w:r>
                        </w:p>
                        <w:p w14:paraId="29554EFB" w14:textId="77777777" w:rsidR="007666C8" w:rsidRPr="007900A0" w:rsidRDefault="007666C8" w:rsidP="007666C8">
                          <w:pPr>
                            <w:autoSpaceDE w:val="0"/>
                            <w:autoSpaceDN w:val="0"/>
                            <w:adjustRightInd w:val="0"/>
                            <w:jc w:val="center"/>
                            <w:rPr>
                              <w:rFonts w:ascii="Verdana" w:hAnsi="Verdana" w:cs="Arial"/>
                              <w:color w:val="595959"/>
                              <w:sz w:val="18"/>
                              <w:szCs w:val="18"/>
                            </w:rPr>
                          </w:pPr>
                          <w:r w:rsidRPr="007900A0">
                            <w:rPr>
                              <w:rFonts w:ascii="Verdana" w:hAnsi="Verdana" w:cs="Arial"/>
                              <w:color w:val="595959"/>
                              <w:sz w:val="18"/>
                              <w:szCs w:val="18"/>
                            </w:rPr>
                            <w:t>Teléfono: 4377630 - Colombia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EE0FD0E" id="_x0000_s1028" type="#_x0000_t202" style="position:absolute;margin-left:-29.25pt;margin-top:14.2pt;width:266.25pt;height:27.35pt;z-index:-251643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JcSgwwIAANAFAAAOAAAAZHJzL2Uyb0RvYy54bWysVNtu2zAMfR+wfxD07voS5WKjztDG8TCg&#13;&#10;uwDdPkCx5FiYLXmSEqcb9u+j5CRNWwwYtvnB0I2HPOQhr98cuhbtuTZCyRzHVxFGXFaKCbnN8ZfP&#13;&#10;ZbDAyFgqGW2V5Dl+4Aa/Wb5+dT30GU9Uo1rGNQIQabKhz3FjbZ+Foaka3lFzpXou4bJWuqMWtnob&#13;&#10;Mk0HQO/aMImiWTgozXqtKm4MnBbjJV56/Lrmlf1Y14Zb1OYYYrP+r/1/4/7h8ppmW037RlTHMOhf&#13;&#10;RNFRIcHpGaqglqKdFi+gOlFpZVRtryrVhaquRcU9B2ATR8/Y3De0554LJMf05zSZ/wdbfdh/0kgw&#13;&#10;qF2cpvOEpJMUI0k7qNVqR5lWiHFk+cEqlLhsDb3JwOi+BzN7uFUHsPTMTX+nqq8GSbVqqNzyG63V&#13;&#10;0HDKINrYWYYXpiOOcSCb4b1i4I3urPJAh1p3LpWQHAToULWHc6UgDlTB4WSyiCfzKUYV3E3IfEKm&#13;&#10;3gXNTta9NvYtVx1yixxrUIJHp/s7Y100NDs9cc6kKkXbejW08skBPBxPwDeYujsXhS/ujzRK14v1&#13;&#10;ggQkma0DEhVFcFOuSDAr4/m0mBSrVRH/dH5jkjWCMS6dm5PQYvJnhTxKfpTIWWpGtYI5OBeS0dvN&#13;&#10;qtVoT0Hopf+OCbl4Fj4NwycBuDyjFCckuk3SoJwt5gEpyTRI59EiiOL0Np1FJCVF+ZTSnZD83ymh&#13;&#10;IcfpNJmOYvott8h/L7nRrBMWRkkruhwvzo9o5iS4lsyX1lLRjuuLVLjwH1MB5T4V2gvWaXRUqz1s&#13;&#10;Dr5Tzn2wUewBFKwVCAxkCmMQFo3S3zEaYKTk2HzbUc0xat9J6II0JsTNIL8h03kCG315s7m8obIC&#13;&#10;qBxbjMblyo5za9drsW3A06nvbqBzSuFF7VpsjOrYbzA2PLfjiHNz6XLvXz0O4uUvAAAA//8DAFBL&#13;&#10;AwQUAAYACAAAACEAgQ38E+MAAAAOAQAADwAAAGRycy9kb3ducmV2LnhtbEyPwU7DMBBE70j8g7VI&#13;&#10;3FqnIaVRGqeqoC3HQok4u7FJIuK1Zbtp+HuWE1xWWu3M7LxyM5mBjdqH3qKAxTwBprGxqsdWQP2+&#13;&#10;n+XAQpSo5GBRC/jWATbV7U0pC2Wv+KbHU2wZhWAopIAuRldwHppOGxnm1mmk26f1RkZafcuVl1cK&#13;&#10;NwNPk+SRG9kjfeik00+dbr5OFyPARXdYvfjj63a3H5P641CnfbsT4v5uel7T2K6BRT3FPwf8MlB/&#13;&#10;qKjY2V5QBTYImC3zJUkFpHkGjATZKiPCs4D8YQG8Kvl/jOoHAAD//wMAUEsBAi0AFAAGAAgAAAAh&#13;&#10;ALaDOJL+AAAA4QEAABMAAAAAAAAAAAAAAAAAAAAAAFtDb250ZW50X1R5cGVzXS54bWxQSwECLQAU&#13;&#10;AAYACAAAACEAOP0h/9YAAACUAQAACwAAAAAAAAAAAAAAAAAvAQAAX3JlbHMvLnJlbHNQSwECLQAU&#13;&#10;AAYACAAAACEA1CXEoMMCAADQBQAADgAAAAAAAAAAAAAAAAAuAgAAZHJzL2Uyb0RvYy54bWxQSwEC&#13;&#10;LQAUAAYACAAAACEAgQ38E+MAAAAOAQAADwAAAAAAAAAAAAAAAAAdBQAAZHJzL2Rvd25yZXYueG1s&#13;&#10;UEsFBgAAAAAEAAQA8wAAAC0GAAAAAA==&#13;&#10;" filled="f" stroked="f">
              <v:textbox style="mso-fit-shape-to-text:t">
                <w:txbxContent>
                  <w:p w14:paraId="7C2EC555" w14:textId="77777777" w:rsidR="007666C8" w:rsidRPr="007900A0" w:rsidRDefault="007666C8" w:rsidP="007666C8">
                    <w:pPr>
                      <w:autoSpaceDE w:val="0"/>
                      <w:autoSpaceDN w:val="0"/>
                      <w:adjustRightInd w:val="0"/>
                      <w:jc w:val="center"/>
                      <w:rPr>
                        <w:rFonts w:ascii="Verdana" w:hAnsi="Verdana" w:cs="Arial"/>
                        <w:color w:val="595959"/>
                        <w:sz w:val="18"/>
                        <w:szCs w:val="18"/>
                      </w:rPr>
                    </w:pPr>
                    <w:r w:rsidRPr="007900A0">
                      <w:rPr>
                        <w:rFonts w:ascii="Verdana" w:hAnsi="Verdana" w:cs="Arial"/>
                        <w:color w:val="595959"/>
                        <w:sz w:val="18"/>
                        <w:szCs w:val="18"/>
                      </w:rPr>
                      <w:t>Avenida carrera 68 No.64c – 75</w:t>
                    </w:r>
                  </w:p>
                  <w:p w14:paraId="29554EFB" w14:textId="77777777" w:rsidR="007666C8" w:rsidRPr="007900A0" w:rsidRDefault="007666C8" w:rsidP="007666C8">
                    <w:pPr>
                      <w:autoSpaceDE w:val="0"/>
                      <w:autoSpaceDN w:val="0"/>
                      <w:adjustRightInd w:val="0"/>
                      <w:jc w:val="center"/>
                      <w:rPr>
                        <w:rFonts w:ascii="Verdana" w:hAnsi="Verdana" w:cs="Arial"/>
                        <w:color w:val="595959"/>
                        <w:sz w:val="18"/>
                        <w:szCs w:val="18"/>
                      </w:rPr>
                    </w:pPr>
                    <w:r w:rsidRPr="007900A0">
                      <w:rPr>
                        <w:rFonts w:ascii="Verdana" w:hAnsi="Verdana" w:cs="Arial"/>
                        <w:color w:val="595959"/>
                        <w:sz w:val="18"/>
                        <w:szCs w:val="18"/>
                      </w:rPr>
                      <w:t>Teléfono: 4377630 - Colombia</w:t>
                    </w:r>
                  </w:p>
                </w:txbxContent>
              </v:textbox>
            </v:shape>
          </w:pict>
        </mc:Fallback>
      </mc:AlternateContent>
    </w:r>
  </w:p>
  <w:p w14:paraId="6DA38CA1" w14:textId="318A79F8" w:rsidR="005616AF" w:rsidRDefault="005616AF" w:rsidP="0062464D">
    <w:pPr>
      <w:pStyle w:val="Piedepgina"/>
      <w:tabs>
        <w:tab w:val="clear" w:pos="4419"/>
        <w:tab w:val="clear" w:pos="8838"/>
        <w:tab w:val="left" w:pos="885"/>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D14D5" w14:textId="77777777" w:rsidR="00614FF3" w:rsidRDefault="00614FF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4C7177" w14:textId="77777777" w:rsidR="002B1803" w:rsidRDefault="002B1803">
      <w:r>
        <w:separator/>
      </w:r>
    </w:p>
  </w:footnote>
  <w:footnote w:type="continuationSeparator" w:id="0">
    <w:p w14:paraId="4D7DCF3B" w14:textId="77777777" w:rsidR="002B1803" w:rsidRDefault="002B18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B1156E" w14:textId="77777777" w:rsidR="00614FF3" w:rsidRDefault="00614FF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56A6F8" w14:textId="14EAECF4" w:rsidR="005616AF" w:rsidRDefault="00086EBA">
    <w:pPr>
      <w:pStyle w:val="Encabezado"/>
    </w:pPr>
    <w:r w:rsidRPr="007666C8">
      <w:rPr>
        <w:noProof/>
      </w:rPr>
      <mc:AlternateContent>
        <mc:Choice Requires="wps">
          <w:drawing>
            <wp:anchor distT="45720" distB="45720" distL="114300" distR="114300" simplePos="0" relativeHeight="251668480" behindDoc="0" locked="0" layoutInCell="1" allowOverlap="1" wp14:anchorId="2E1E5B4C" wp14:editId="4977D08E">
              <wp:simplePos x="0" y="0"/>
              <wp:positionH relativeFrom="margin">
                <wp:posOffset>-459740</wp:posOffset>
              </wp:positionH>
              <wp:positionV relativeFrom="paragraph">
                <wp:posOffset>-204470</wp:posOffset>
              </wp:positionV>
              <wp:extent cx="3895725" cy="1043940"/>
              <wp:effectExtent l="0" t="0" r="0" b="0"/>
              <wp:wrapSquare wrapText="bothSides"/>
              <wp:docPr id="1443152622"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1043940"/>
                      </a:xfrm>
                      <a:prstGeom prst="rect">
                        <a:avLst/>
                      </a:prstGeom>
                      <a:noFill/>
                      <a:ln>
                        <a:noFill/>
                      </a:ln>
                    </wps:spPr>
                    <wps:txbx>
                      <w:txbxContent>
                        <w:p w14:paraId="5F336FA4" w14:textId="77777777" w:rsidR="007666C8" w:rsidRPr="008C4653" w:rsidRDefault="007666C8" w:rsidP="00086EBA">
                          <w:pPr>
                            <w:spacing w:line="240" w:lineRule="atLeast"/>
                            <w:rPr>
                              <w:rFonts w:ascii="Arial" w:hAnsi="Arial" w:cs="Arial"/>
                              <w:b/>
                              <w:color w:val="000000"/>
                            </w:rPr>
                          </w:pPr>
                          <w:r w:rsidRPr="008C4653">
                            <w:rPr>
                              <w:rFonts w:ascii="Arial" w:hAnsi="Arial" w:cs="Arial"/>
                              <w:b/>
                              <w:color w:val="000000"/>
                            </w:rPr>
                            <w:t>Instituto Colombiano de Bienestar Familiar</w:t>
                          </w:r>
                        </w:p>
                        <w:p w14:paraId="534EC5A9" w14:textId="77777777" w:rsidR="007666C8" w:rsidRPr="008C4653" w:rsidRDefault="007666C8" w:rsidP="00086EBA">
                          <w:pPr>
                            <w:spacing w:line="240" w:lineRule="atLeast"/>
                            <w:rPr>
                              <w:rFonts w:ascii="Arial" w:hAnsi="Arial" w:cs="Arial"/>
                              <w:color w:val="808080"/>
                            </w:rPr>
                          </w:pPr>
                          <w:r w:rsidRPr="008C4653">
                            <w:rPr>
                              <w:rFonts w:ascii="Arial" w:hAnsi="Arial" w:cs="Arial"/>
                              <w:color w:val="808080"/>
                            </w:rPr>
                            <w:t>Cecilia De la Fuente de Lleras</w:t>
                          </w:r>
                        </w:p>
                        <w:p w14:paraId="1001D17E" w14:textId="1F351954" w:rsidR="007666C8" w:rsidRPr="008C4653" w:rsidRDefault="007666C8" w:rsidP="00086EBA">
                          <w:pPr>
                            <w:spacing w:line="240" w:lineRule="atLeast"/>
                            <w:rPr>
                              <w:rFonts w:ascii="Arial" w:hAnsi="Arial" w:cs="Arial"/>
                              <w:b/>
                              <w:color w:val="000000"/>
                            </w:rPr>
                          </w:pPr>
                          <w:r w:rsidRPr="008C4653">
                            <w:rPr>
                              <w:rFonts w:ascii="Arial" w:hAnsi="Arial" w:cs="Arial"/>
                              <w:b/>
                              <w:color w:val="000000"/>
                            </w:rPr>
                            <w:t xml:space="preserve">OFICINA </w:t>
                          </w:r>
                          <w:bookmarkStart w:id="4" w:name="_GoBack"/>
                          <w:bookmarkEnd w:id="4"/>
                          <w:r w:rsidRPr="008C4653">
                            <w:rPr>
                              <w:rFonts w:ascii="Arial" w:hAnsi="Arial" w:cs="Arial"/>
                              <w:b/>
                              <w:color w:val="000000"/>
                            </w:rPr>
                            <w:t>JURÍDICA</w:t>
                          </w:r>
                        </w:p>
                        <w:p w14:paraId="30CE943C" w14:textId="1A2646AE" w:rsidR="007666C8" w:rsidRDefault="008C4653" w:rsidP="00086EBA">
                          <w:pPr>
                            <w:spacing w:line="240" w:lineRule="atLeast"/>
                            <w:rPr>
                              <w:rFonts w:ascii="Arial" w:hAnsi="Arial" w:cs="Arial"/>
                              <w:b/>
                              <w:color w:val="000000"/>
                            </w:rPr>
                          </w:pPr>
                          <w:r w:rsidRPr="008C4653">
                            <w:rPr>
                              <w:rFonts w:ascii="Arial" w:hAnsi="Arial" w:cs="Arial"/>
                              <w:b/>
                              <w:color w:val="000000"/>
                            </w:rPr>
                            <w:t xml:space="preserve">Grupo de Representación judicial </w:t>
                          </w:r>
                        </w:p>
                        <w:p w14:paraId="6A8A379A" w14:textId="0CBFC8A6" w:rsidR="00086EBA" w:rsidRPr="008C4653" w:rsidRDefault="00086EBA" w:rsidP="00086EBA">
                          <w:pPr>
                            <w:spacing w:line="240" w:lineRule="atLeast"/>
                            <w:rPr>
                              <w:rFonts w:ascii="Arial" w:hAnsi="Arial" w:cs="Arial"/>
                              <w:b/>
                              <w:color w:val="000000"/>
                            </w:rPr>
                          </w:pPr>
                          <w:r>
                            <w:rPr>
                              <w:rFonts w:ascii="Arial" w:hAnsi="Arial" w:cs="Arial"/>
                              <w:b/>
                              <w:color w:val="000000"/>
                            </w:rPr>
                            <w:t>Pública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1E5B4C" id="_x0000_t202" coordsize="21600,21600" o:spt="202" path="m,l,21600r21600,l21600,xe">
              <v:stroke joinstyle="miter"/>
              <v:path gradientshapeok="t" o:connecttype="rect"/>
            </v:shapetype>
            <v:shape id="Cuadro de texto 3" o:spid="_x0000_s1026" type="#_x0000_t202" style="position:absolute;margin-left:-36.2pt;margin-top:-16.1pt;width:306.75pt;height:82.2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K2N/wEAANcDAAAOAAAAZHJzL2Uyb0RvYy54bWysU8GO0zAQvSPxD5bvNG3aLtuo6WrpahHS&#13;&#10;siAtfMDUcRqLxGPGbpPl6xk73VLghrhYtsfz5s2b5/XN0LXiqMkbtKWcTaZSaKuwMnZfyq9f7t9c&#13;&#10;S+ED2ApatLqUz9rLm83rV+veFTrHBttKk2AQ64velbIJwRVZ5lWjO/ATdNpysEbqIPCR9llF0DN6&#13;&#10;12b5dHqV9UiVI1Tae769G4Nyk/DrWqvwqa69DqItJXMLaaW07uKabdZQ7AlcY9SJBvwDiw6M5aJn&#13;&#10;qDsIIA5k/oLqjCL0WIeJwi7DujZKpx64m9n0j26eGnA69cLieHeWyf8/WPV4/EzCVDy7xWI+W+ZX&#13;&#10;eS6FhY5ntT1ARSgqLYIeAop5VKt3vuCkJ8dpYXiHA2emzr17QPXNC4vbBuxe3xJh32iomO0sZmYX&#13;&#10;qSOOjyC7/iNWXA0OARPQUFMXpWRxBKPz1J7Pk2IeQvHl/Hq1fJsvpVAcm00X89UizTKD4iXdkQ/v&#13;&#10;NXYibkpJbIUED8cHHyIdKF6exGoW703bJju09rcLfhhvEv3IeOQeht1wkmOH1TM3Qji6i38Dbxqk&#13;&#10;H1L07KxS+u8HIC1F+8GyGCtWOloxHRbcBh/oMrK7jIBVDFXKIMW43YbRvgdHZt9wpVF+i7csYG1S&#13;&#10;a1HpkdWJN7sndXxyerTn5Tm9+vUfNz8BAAD//wMAUEsDBBQABgAIAAAAIQC2DP864QAAABABAAAP&#13;&#10;AAAAZHJzL2Rvd25yZXYueG1sTE9LT8MwDL4j8R8iI3HbkpaOQdd0QkxcQRsMiVvWeG1F41RNtpZ/&#13;&#10;j3eCi+XH5+9RrCfXiTMOofWkIZkrEEiVty3VGj7eX2YPIEI0ZE3nCTX8YIB1eX1VmNz6kbZ43sVa&#13;&#10;MAmF3GhoYuxzKUPVoDNh7nskvh394EzkcailHczI5K6TqVL30pmWWKExPT43WH3vTk7D/vX49Zmp&#13;&#10;t3rjFv3oJyXJPUqtb2+mzYrL0wpExCn+fcAlA/uHko0d/IlsEJ2G2TLNGMrNXZqCYMQiSxIQB4Ze&#13;&#10;NrIs5P8g5S8AAAD//wMAUEsBAi0AFAAGAAgAAAAhALaDOJL+AAAA4QEAABMAAAAAAAAAAAAAAAAA&#13;&#10;AAAAAFtDb250ZW50X1R5cGVzXS54bWxQSwECLQAUAAYACAAAACEAOP0h/9YAAACUAQAACwAAAAAA&#13;&#10;AAAAAAAAAAAvAQAAX3JlbHMvLnJlbHNQSwECLQAUAAYACAAAACEAcfitjf8BAADXAwAADgAAAAAA&#13;&#10;AAAAAAAAAAAuAgAAZHJzL2Uyb0RvYy54bWxQSwECLQAUAAYACAAAACEAtgz/OuEAAAAQAQAADwAA&#13;&#10;AAAAAAAAAAAAAABZBAAAZHJzL2Rvd25yZXYueG1sUEsFBgAAAAAEAAQA8wAAAGcFAAAAAA==&#13;&#10;" filled="f" stroked="f">
              <v:textbox>
                <w:txbxContent>
                  <w:p w14:paraId="5F336FA4" w14:textId="77777777" w:rsidR="007666C8" w:rsidRPr="008C4653" w:rsidRDefault="007666C8" w:rsidP="00086EBA">
                    <w:pPr>
                      <w:spacing w:line="240" w:lineRule="atLeast"/>
                      <w:rPr>
                        <w:rFonts w:ascii="Arial" w:hAnsi="Arial" w:cs="Arial"/>
                        <w:b/>
                        <w:color w:val="000000"/>
                      </w:rPr>
                    </w:pPr>
                    <w:r w:rsidRPr="008C4653">
                      <w:rPr>
                        <w:rFonts w:ascii="Arial" w:hAnsi="Arial" w:cs="Arial"/>
                        <w:b/>
                        <w:color w:val="000000"/>
                      </w:rPr>
                      <w:t>Instituto Colombiano de Bienestar Familiar</w:t>
                    </w:r>
                  </w:p>
                  <w:p w14:paraId="534EC5A9" w14:textId="77777777" w:rsidR="007666C8" w:rsidRPr="008C4653" w:rsidRDefault="007666C8" w:rsidP="00086EBA">
                    <w:pPr>
                      <w:spacing w:line="240" w:lineRule="atLeast"/>
                      <w:rPr>
                        <w:rFonts w:ascii="Arial" w:hAnsi="Arial" w:cs="Arial"/>
                        <w:color w:val="808080"/>
                      </w:rPr>
                    </w:pPr>
                    <w:r w:rsidRPr="008C4653">
                      <w:rPr>
                        <w:rFonts w:ascii="Arial" w:hAnsi="Arial" w:cs="Arial"/>
                        <w:color w:val="808080"/>
                      </w:rPr>
                      <w:t>Cecilia De la Fuente de Lleras</w:t>
                    </w:r>
                  </w:p>
                  <w:p w14:paraId="1001D17E" w14:textId="1F351954" w:rsidR="007666C8" w:rsidRPr="008C4653" w:rsidRDefault="007666C8" w:rsidP="00086EBA">
                    <w:pPr>
                      <w:spacing w:line="240" w:lineRule="atLeast"/>
                      <w:rPr>
                        <w:rFonts w:ascii="Arial" w:hAnsi="Arial" w:cs="Arial"/>
                        <w:b/>
                        <w:color w:val="000000"/>
                      </w:rPr>
                    </w:pPr>
                    <w:r w:rsidRPr="008C4653">
                      <w:rPr>
                        <w:rFonts w:ascii="Arial" w:hAnsi="Arial" w:cs="Arial"/>
                        <w:b/>
                        <w:color w:val="000000"/>
                      </w:rPr>
                      <w:t xml:space="preserve">OFICINA </w:t>
                    </w:r>
                    <w:bookmarkStart w:id="5" w:name="_GoBack"/>
                    <w:bookmarkEnd w:id="5"/>
                    <w:r w:rsidRPr="008C4653">
                      <w:rPr>
                        <w:rFonts w:ascii="Arial" w:hAnsi="Arial" w:cs="Arial"/>
                        <w:b/>
                        <w:color w:val="000000"/>
                      </w:rPr>
                      <w:t>JURÍDICA</w:t>
                    </w:r>
                  </w:p>
                  <w:p w14:paraId="30CE943C" w14:textId="1A2646AE" w:rsidR="007666C8" w:rsidRDefault="008C4653" w:rsidP="00086EBA">
                    <w:pPr>
                      <w:spacing w:line="240" w:lineRule="atLeast"/>
                      <w:rPr>
                        <w:rFonts w:ascii="Arial" w:hAnsi="Arial" w:cs="Arial"/>
                        <w:b/>
                        <w:color w:val="000000"/>
                      </w:rPr>
                    </w:pPr>
                    <w:r w:rsidRPr="008C4653">
                      <w:rPr>
                        <w:rFonts w:ascii="Arial" w:hAnsi="Arial" w:cs="Arial"/>
                        <w:b/>
                        <w:color w:val="000000"/>
                      </w:rPr>
                      <w:t xml:space="preserve">Grupo de Representación judicial </w:t>
                    </w:r>
                  </w:p>
                  <w:p w14:paraId="6A8A379A" w14:textId="0CBFC8A6" w:rsidR="00086EBA" w:rsidRPr="008C4653" w:rsidRDefault="00086EBA" w:rsidP="00086EBA">
                    <w:pPr>
                      <w:spacing w:line="240" w:lineRule="atLeast"/>
                      <w:rPr>
                        <w:rFonts w:ascii="Arial" w:hAnsi="Arial" w:cs="Arial"/>
                        <w:b/>
                        <w:color w:val="000000"/>
                      </w:rPr>
                    </w:pPr>
                    <w:r>
                      <w:rPr>
                        <w:rFonts w:ascii="Arial" w:hAnsi="Arial" w:cs="Arial"/>
                        <w:b/>
                        <w:color w:val="000000"/>
                      </w:rPr>
                      <w:t>Pública</w:t>
                    </w:r>
                  </w:p>
                </w:txbxContent>
              </v:textbox>
              <w10:wrap type="square" anchorx="margin"/>
            </v:shape>
          </w:pict>
        </mc:Fallback>
      </mc:AlternateContent>
    </w:r>
    <w:r w:rsidR="007666C8" w:rsidRPr="007666C8">
      <w:rPr>
        <w:noProof/>
      </w:rPr>
      <w:drawing>
        <wp:anchor distT="0" distB="0" distL="114300" distR="114300" simplePos="0" relativeHeight="251667456" behindDoc="1" locked="0" layoutInCell="1" allowOverlap="1" wp14:anchorId="6DE556E1" wp14:editId="153739EC">
          <wp:simplePos x="0" y="0"/>
          <wp:positionH relativeFrom="page">
            <wp:align>left</wp:align>
          </wp:positionH>
          <wp:positionV relativeFrom="paragraph">
            <wp:posOffset>-594360</wp:posOffset>
          </wp:positionV>
          <wp:extent cx="7696200" cy="1558290"/>
          <wp:effectExtent l="0" t="0" r="0" b="3810"/>
          <wp:wrapNone/>
          <wp:docPr id="33746135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6200" cy="1558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504F16" w14:textId="3401731A" w:rsidR="005616AF" w:rsidRDefault="005616AF">
    <w:pPr>
      <w:pStyle w:val="Encabezado"/>
    </w:pPr>
  </w:p>
  <w:p w14:paraId="4CF6D469" w14:textId="082607D5" w:rsidR="005616AF" w:rsidRDefault="005616AF">
    <w:pPr>
      <w:pStyle w:val="Encabezado"/>
    </w:pPr>
  </w:p>
  <w:p w14:paraId="343F9CAF" w14:textId="0EFF7047" w:rsidR="005616AF" w:rsidRDefault="005616AF">
    <w:pPr>
      <w:pStyle w:val="Encabezado"/>
    </w:pPr>
  </w:p>
  <w:p w14:paraId="076AA591" w14:textId="76CF6C0D" w:rsidR="005616AF" w:rsidRDefault="005616AF">
    <w:pPr>
      <w:pStyle w:val="Encabezado"/>
    </w:pPr>
  </w:p>
  <w:p w14:paraId="215E63CD" w14:textId="558D94BE" w:rsidR="005616AF" w:rsidRDefault="005616AF">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E293B0" w14:textId="77777777" w:rsidR="00614FF3" w:rsidRDefault="00614FF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57D6B"/>
    <w:multiLevelType w:val="hybridMultilevel"/>
    <w:tmpl w:val="3FC02EAE"/>
    <w:lvl w:ilvl="0" w:tplc="483A5368">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0B08730E"/>
    <w:multiLevelType w:val="hybridMultilevel"/>
    <w:tmpl w:val="C7B4FD48"/>
    <w:lvl w:ilvl="0" w:tplc="5EDEC39E">
      <w:start w:val="2"/>
      <w:numFmt w:val="upperRoman"/>
      <w:lvlText w:val="%1."/>
      <w:lvlJc w:val="left"/>
      <w:pPr>
        <w:ind w:left="1080" w:hanging="720"/>
      </w:pPr>
      <w:rPr>
        <w:rFonts w:cs="Arial" w:hint="default"/>
        <w:b/>
        <w:i w:val="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0D250920"/>
    <w:multiLevelType w:val="multilevel"/>
    <w:tmpl w:val="610C9E54"/>
    <w:lvl w:ilvl="0">
      <w:start w:val="1"/>
      <w:numFmt w:val="upp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 w15:restartNumberingAfterBreak="0">
    <w:nsid w:val="14C87446"/>
    <w:multiLevelType w:val="hybridMultilevel"/>
    <w:tmpl w:val="5BC61D1A"/>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15DB2E0B"/>
    <w:multiLevelType w:val="hybridMultilevel"/>
    <w:tmpl w:val="FA74BF98"/>
    <w:lvl w:ilvl="0" w:tplc="A050B986">
      <w:start w:val="1"/>
      <w:numFmt w:val="bullet"/>
      <w:lvlText w:val="-"/>
      <w:lvlJc w:val="left"/>
      <w:pPr>
        <w:ind w:left="720" w:hanging="360"/>
      </w:pPr>
      <w:rPr>
        <w:rFonts w:ascii="Arial Narrow" w:eastAsia="Times New Roman" w:hAnsi="Arial Narrow"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18634AAE"/>
    <w:multiLevelType w:val="hybridMultilevel"/>
    <w:tmpl w:val="F3FCB6B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DD12FE"/>
    <w:multiLevelType w:val="hybridMultilevel"/>
    <w:tmpl w:val="BF56E30A"/>
    <w:lvl w:ilvl="0" w:tplc="0FC094B0">
      <w:start w:val="1"/>
      <w:numFmt w:val="decimal"/>
      <w:lvlText w:val="%1."/>
      <w:lvlJc w:val="left"/>
      <w:pPr>
        <w:ind w:left="720" w:hanging="360"/>
      </w:pPr>
      <w:rPr>
        <w:rFonts w:cs="Calibri" w:hint="default"/>
        <w:color w:val="00000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1A916EFD"/>
    <w:multiLevelType w:val="hybridMultilevel"/>
    <w:tmpl w:val="DD9E7896"/>
    <w:lvl w:ilvl="0" w:tplc="28CC6CD6">
      <w:start w:val="2"/>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DA32071"/>
    <w:multiLevelType w:val="multilevel"/>
    <w:tmpl w:val="E10E9686"/>
    <w:lvl w:ilvl="0">
      <w:start w:val="1"/>
      <w:numFmt w:val="decimal"/>
      <w:lvlText w:val="%1."/>
      <w:lvlJc w:val="left"/>
      <w:pPr>
        <w:ind w:left="720" w:hanging="360"/>
      </w:pPr>
      <w:rPr>
        <w:rFonts w:hint="default"/>
        <w:b/>
        <w:bCs/>
        <w:i w:val="0"/>
        <w:iCs w:val="0"/>
      </w:rPr>
    </w:lvl>
    <w:lvl w:ilvl="1">
      <w:start w:val="2"/>
      <w:numFmt w:val="decimal"/>
      <w:isLgl/>
      <w:lvlText w:val="%1.%2."/>
      <w:lvlJc w:val="left"/>
      <w:pPr>
        <w:ind w:left="927" w:hanging="360"/>
      </w:pPr>
      <w:rPr>
        <w:rFonts w:hint="default"/>
        <w:b/>
        <w:bCs w:val="0"/>
        <w:u w:val="none"/>
      </w:rPr>
    </w:lvl>
    <w:lvl w:ilvl="2">
      <w:start w:val="1"/>
      <w:numFmt w:val="decimal"/>
      <w:isLgl/>
      <w:lvlText w:val="%1.%2.%3."/>
      <w:lvlJc w:val="left"/>
      <w:pPr>
        <w:ind w:left="1080" w:hanging="720"/>
      </w:pPr>
      <w:rPr>
        <w:rFonts w:hint="default"/>
        <w:b/>
        <w:u w:val="single"/>
      </w:rPr>
    </w:lvl>
    <w:lvl w:ilvl="3">
      <w:start w:val="1"/>
      <w:numFmt w:val="decimal"/>
      <w:isLgl/>
      <w:lvlText w:val="%1.%2.%3.%4."/>
      <w:lvlJc w:val="left"/>
      <w:pPr>
        <w:ind w:left="1080" w:hanging="720"/>
      </w:pPr>
      <w:rPr>
        <w:rFonts w:hint="default"/>
        <w:b/>
        <w:u w:val="single"/>
      </w:rPr>
    </w:lvl>
    <w:lvl w:ilvl="4">
      <w:start w:val="1"/>
      <w:numFmt w:val="decimal"/>
      <w:isLgl/>
      <w:lvlText w:val="%1.%2.%3.%4.%5."/>
      <w:lvlJc w:val="left"/>
      <w:pPr>
        <w:ind w:left="1440" w:hanging="1080"/>
      </w:pPr>
      <w:rPr>
        <w:rFonts w:hint="default"/>
        <w:b/>
        <w:u w:val="single"/>
      </w:rPr>
    </w:lvl>
    <w:lvl w:ilvl="5">
      <w:start w:val="1"/>
      <w:numFmt w:val="decimal"/>
      <w:isLgl/>
      <w:lvlText w:val="%1.%2.%3.%4.%5.%6."/>
      <w:lvlJc w:val="left"/>
      <w:pPr>
        <w:ind w:left="1440" w:hanging="1080"/>
      </w:pPr>
      <w:rPr>
        <w:rFonts w:hint="default"/>
        <w:b/>
        <w:u w:val="single"/>
      </w:rPr>
    </w:lvl>
    <w:lvl w:ilvl="6">
      <w:start w:val="1"/>
      <w:numFmt w:val="decimal"/>
      <w:isLgl/>
      <w:lvlText w:val="%1.%2.%3.%4.%5.%6.%7."/>
      <w:lvlJc w:val="left"/>
      <w:pPr>
        <w:ind w:left="1800" w:hanging="1440"/>
      </w:pPr>
      <w:rPr>
        <w:rFonts w:hint="default"/>
        <w:b/>
        <w:u w:val="single"/>
      </w:rPr>
    </w:lvl>
    <w:lvl w:ilvl="7">
      <w:start w:val="1"/>
      <w:numFmt w:val="decimal"/>
      <w:isLgl/>
      <w:lvlText w:val="%1.%2.%3.%4.%5.%6.%7.%8."/>
      <w:lvlJc w:val="left"/>
      <w:pPr>
        <w:ind w:left="1800" w:hanging="1440"/>
      </w:pPr>
      <w:rPr>
        <w:rFonts w:hint="default"/>
        <w:b/>
        <w:u w:val="single"/>
      </w:rPr>
    </w:lvl>
    <w:lvl w:ilvl="8">
      <w:start w:val="1"/>
      <w:numFmt w:val="decimal"/>
      <w:isLgl/>
      <w:lvlText w:val="%1.%2.%3.%4.%5.%6.%7.%8.%9."/>
      <w:lvlJc w:val="left"/>
      <w:pPr>
        <w:ind w:left="2160" w:hanging="1800"/>
      </w:pPr>
      <w:rPr>
        <w:rFonts w:hint="default"/>
        <w:b/>
        <w:u w:val="single"/>
      </w:rPr>
    </w:lvl>
  </w:abstractNum>
  <w:abstractNum w:abstractNumId="9" w15:restartNumberingAfterBreak="0">
    <w:nsid w:val="62813A74"/>
    <w:multiLevelType w:val="hybridMultilevel"/>
    <w:tmpl w:val="CC84588E"/>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659004D5"/>
    <w:multiLevelType w:val="hybridMultilevel"/>
    <w:tmpl w:val="9D2401D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735420E7"/>
    <w:multiLevelType w:val="multilevel"/>
    <w:tmpl w:val="0D6402A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7D44973"/>
    <w:multiLevelType w:val="hybridMultilevel"/>
    <w:tmpl w:val="D7ECFA46"/>
    <w:lvl w:ilvl="0" w:tplc="F4DAE676">
      <w:start w:val="1"/>
      <w:numFmt w:val="upperRoman"/>
      <w:lvlText w:val="%1."/>
      <w:lvlJc w:val="left"/>
      <w:pPr>
        <w:ind w:left="1080" w:hanging="720"/>
      </w:pPr>
      <w:rPr>
        <w:rFonts w:hint="default"/>
      </w:rPr>
    </w:lvl>
    <w:lvl w:ilvl="1" w:tplc="11AC6CB8">
      <w:start w:val="1"/>
      <w:numFmt w:val="lowerRoman"/>
      <w:lvlText w:val="%2."/>
      <w:lvlJc w:val="left"/>
      <w:pPr>
        <w:ind w:left="1800" w:hanging="720"/>
      </w:pPr>
      <w:rPr>
        <w:rFonts w:ascii="Times New Roman" w:hAnsi="Times New Roman" w:cs="Times New Roman" w:hint="default"/>
        <w:i/>
        <w:color w:val="000000"/>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7"/>
  </w:num>
  <w:num w:numId="3">
    <w:abstractNumId w:val="12"/>
  </w:num>
  <w:num w:numId="4">
    <w:abstractNumId w:val="1"/>
  </w:num>
  <w:num w:numId="5">
    <w:abstractNumId w:val="8"/>
  </w:num>
  <w:num w:numId="6">
    <w:abstractNumId w:val="10"/>
  </w:num>
  <w:num w:numId="7">
    <w:abstractNumId w:val="9"/>
  </w:num>
  <w:num w:numId="8">
    <w:abstractNumId w:val="6"/>
  </w:num>
  <w:num w:numId="9">
    <w:abstractNumId w:val="3"/>
  </w:num>
  <w:num w:numId="10">
    <w:abstractNumId w:val="2"/>
  </w:num>
  <w:num w:numId="11">
    <w:abstractNumId w:val="11"/>
  </w:num>
  <w:num w:numId="12">
    <w:abstractNumId w:val="0"/>
  </w:num>
  <w:num w:numId="13">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3425"/>
    <w:rsid w:val="00002355"/>
    <w:rsid w:val="000048FF"/>
    <w:rsid w:val="000105E0"/>
    <w:rsid w:val="0002089B"/>
    <w:rsid w:val="00020A79"/>
    <w:rsid w:val="000219D4"/>
    <w:rsid w:val="00032559"/>
    <w:rsid w:val="000404E2"/>
    <w:rsid w:val="00041FB1"/>
    <w:rsid w:val="00042DE4"/>
    <w:rsid w:val="000543CE"/>
    <w:rsid w:val="00071EE3"/>
    <w:rsid w:val="00073E59"/>
    <w:rsid w:val="00074BAD"/>
    <w:rsid w:val="00076C57"/>
    <w:rsid w:val="00076D4D"/>
    <w:rsid w:val="00076D90"/>
    <w:rsid w:val="00084BEC"/>
    <w:rsid w:val="00086EBA"/>
    <w:rsid w:val="000956F7"/>
    <w:rsid w:val="000A1B21"/>
    <w:rsid w:val="000A6BCD"/>
    <w:rsid w:val="000B51FC"/>
    <w:rsid w:val="000C43B5"/>
    <w:rsid w:val="000C49ED"/>
    <w:rsid w:val="000C4B20"/>
    <w:rsid w:val="000C7CA6"/>
    <w:rsid w:val="000D0372"/>
    <w:rsid w:val="000D415D"/>
    <w:rsid w:val="000D5CB3"/>
    <w:rsid w:val="000F0BDA"/>
    <w:rsid w:val="000F39F8"/>
    <w:rsid w:val="000F5F2F"/>
    <w:rsid w:val="00105A0C"/>
    <w:rsid w:val="001077A7"/>
    <w:rsid w:val="00111947"/>
    <w:rsid w:val="00115B86"/>
    <w:rsid w:val="00115DB3"/>
    <w:rsid w:val="00124E87"/>
    <w:rsid w:val="00125DA7"/>
    <w:rsid w:val="00131088"/>
    <w:rsid w:val="00134593"/>
    <w:rsid w:val="00146472"/>
    <w:rsid w:val="00154AC5"/>
    <w:rsid w:val="00157638"/>
    <w:rsid w:val="00160C8A"/>
    <w:rsid w:val="00161ADC"/>
    <w:rsid w:val="00162ADA"/>
    <w:rsid w:val="00162DDF"/>
    <w:rsid w:val="00174686"/>
    <w:rsid w:val="0017705F"/>
    <w:rsid w:val="00185458"/>
    <w:rsid w:val="00191AC9"/>
    <w:rsid w:val="00191E32"/>
    <w:rsid w:val="001937E8"/>
    <w:rsid w:val="001A055C"/>
    <w:rsid w:val="001A13A5"/>
    <w:rsid w:val="001A3027"/>
    <w:rsid w:val="001A53C0"/>
    <w:rsid w:val="001B15FD"/>
    <w:rsid w:val="001B5DA4"/>
    <w:rsid w:val="001C0C1C"/>
    <w:rsid w:val="001D30FE"/>
    <w:rsid w:val="001D4C32"/>
    <w:rsid w:val="001E2C6B"/>
    <w:rsid w:val="001E59B6"/>
    <w:rsid w:val="001E6D38"/>
    <w:rsid w:val="001E7940"/>
    <w:rsid w:val="001F05D3"/>
    <w:rsid w:val="001F3BCC"/>
    <w:rsid w:val="001F5BD7"/>
    <w:rsid w:val="001F6422"/>
    <w:rsid w:val="00202467"/>
    <w:rsid w:val="00203ABA"/>
    <w:rsid w:val="00204910"/>
    <w:rsid w:val="0020549E"/>
    <w:rsid w:val="0020744E"/>
    <w:rsid w:val="00223940"/>
    <w:rsid w:val="00227F4E"/>
    <w:rsid w:val="0023284D"/>
    <w:rsid w:val="00233784"/>
    <w:rsid w:val="00252D41"/>
    <w:rsid w:val="00253C71"/>
    <w:rsid w:val="00254973"/>
    <w:rsid w:val="0025596E"/>
    <w:rsid w:val="00260FB2"/>
    <w:rsid w:val="00264360"/>
    <w:rsid w:val="00264803"/>
    <w:rsid w:val="00266545"/>
    <w:rsid w:val="00267D9C"/>
    <w:rsid w:val="002720B9"/>
    <w:rsid w:val="002758FC"/>
    <w:rsid w:val="00284CC8"/>
    <w:rsid w:val="00285D04"/>
    <w:rsid w:val="00287DAE"/>
    <w:rsid w:val="00294923"/>
    <w:rsid w:val="0029498B"/>
    <w:rsid w:val="002970FD"/>
    <w:rsid w:val="002A16D2"/>
    <w:rsid w:val="002A2B7E"/>
    <w:rsid w:val="002A3005"/>
    <w:rsid w:val="002A3310"/>
    <w:rsid w:val="002B1803"/>
    <w:rsid w:val="002B57F6"/>
    <w:rsid w:val="002C66E3"/>
    <w:rsid w:val="002D2CC1"/>
    <w:rsid w:val="002D5242"/>
    <w:rsid w:val="002E10E4"/>
    <w:rsid w:val="002F22DD"/>
    <w:rsid w:val="002F702D"/>
    <w:rsid w:val="0030782A"/>
    <w:rsid w:val="003114E6"/>
    <w:rsid w:val="00313DB6"/>
    <w:rsid w:val="003149A4"/>
    <w:rsid w:val="003205C5"/>
    <w:rsid w:val="0032231C"/>
    <w:rsid w:val="00324B96"/>
    <w:rsid w:val="00333381"/>
    <w:rsid w:val="0033409F"/>
    <w:rsid w:val="00340C0F"/>
    <w:rsid w:val="003458AF"/>
    <w:rsid w:val="00352A5E"/>
    <w:rsid w:val="003555EE"/>
    <w:rsid w:val="00357704"/>
    <w:rsid w:val="003609DA"/>
    <w:rsid w:val="0036112C"/>
    <w:rsid w:val="00361477"/>
    <w:rsid w:val="00363848"/>
    <w:rsid w:val="00367B0C"/>
    <w:rsid w:val="003713AF"/>
    <w:rsid w:val="003838AA"/>
    <w:rsid w:val="00386149"/>
    <w:rsid w:val="0039237E"/>
    <w:rsid w:val="00393005"/>
    <w:rsid w:val="003974B0"/>
    <w:rsid w:val="003A6531"/>
    <w:rsid w:val="003B3AF2"/>
    <w:rsid w:val="003C3037"/>
    <w:rsid w:val="003C6CD7"/>
    <w:rsid w:val="003D0AF6"/>
    <w:rsid w:val="003D24EE"/>
    <w:rsid w:val="003E0F49"/>
    <w:rsid w:val="003E65EB"/>
    <w:rsid w:val="003F0872"/>
    <w:rsid w:val="003F121E"/>
    <w:rsid w:val="00402E10"/>
    <w:rsid w:val="00407150"/>
    <w:rsid w:val="00412FCB"/>
    <w:rsid w:val="0042069B"/>
    <w:rsid w:val="00421722"/>
    <w:rsid w:val="00422006"/>
    <w:rsid w:val="00424539"/>
    <w:rsid w:val="004252F6"/>
    <w:rsid w:val="0042630E"/>
    <w:rsid w:val="00427E73"/>
    <w:rsid w:val="00443FDE"/>
    <w:rsid w:val="00446CE6"/>
    <w:rsid w:val="0045144C"/>
    <w:rsid w:val="00454FBB"/>
    <w:rsid w:val="00456156"/>
    <w:rsid w:val="0045714C"/>
    <w:rsid w:val="0046409F"/>
    <w:rsid w:val="00464A03"/>
    <w:rsid w:val="00466743"/>
    <w:rsid w:val="004675BA"/>
    <w:rsid w:val="00474A1A"/>
    <w:rsid w:val="00482BB6"/>
    <w:rsid w:val="004835F3"/>
    <w:rsid w:val="0049086D"/>
    <w:rsid w:val="00491A34"/>
    <w:rsid w:val="00494274"/>
    <w:rsid w:val="00497E10"/>
    <w:rsid w:val="004A0447"/>
    <w:rsid w:val="004A4CAB"/>
    <w:rsid w:val="004A52CD"/>
    <w:rsid w:val="004C2824"/>
    <w:rsid w:val="004C336D"/>
    <w:rsid w:val="004C6B7A"/>
    <w:rsid w:val="004D0183"/>
    <w:rsid w:val="004E0384"/>
    <w:rsid w:val="004E2EFC"/>
    <w:rsid w:val="0050057B"/>
    <w:rsid w:val="00505E02"/>
    <w:rsid w:val="0050696B"/>
    <w:rsid w:val="00507B73"/>
    <w:rsid w:val="00516A3F"/>
    <w:rsid w:val="0051724F"/>
    <w:rsid w:val="00522BE2"/>
    <w:rsid w:val="005251B9"/>
    <w:rsid w:val="00537416"/>
    <w:rsid w:val="00537932"/>
    <w:rsid w:val="00540C66"/>
    <w:rsid w:val="00540C88"/>
    <w:rsid w:val="00543CAA"/>
    <w:rsid w:val="0054471F"/>
    <w:rsid w:val="00550650"/>
    <w:rsid w:val="00551C77"/>
    <w:rsid w:val="005530D2"/>
    <w:rsid w:val="00560DB8"/>
    <w:rsid w:val="005616AF"/>
    <w:rsid w:val="005642FA"/>
    <w:rsid w:val="0056464B"/>
    <w:rsid w:val="00564F2B"/>
    <w:rsid w:val="00565D4F"/>
    <w:rsid w:val="0056671D"/>
    <w:rsid w:val="005677F2"/>
    <w:rsid w:val="00574442"/>
    <w:rsid w:val="005751C0"/>
    <w:rsid w:val="00585B70"/>
    <w:rsid w:val="00590BE0"/>
    <w:rsid w:val="0059120E"/>
    <w:rsid w:val="005915C0"/>
    <w:rsid w:val="005A0447"/>
    <w:rsid w:val="005A3AB5"/>
    <w:rsid w:val="005A665C"/>
    <w:rsid w:val="005C3B5F"/>
    <w:rsid w:val="005C4A02"/>
    <w:rsid w:val="005C5722"/>
    <w:rsid w:val="005C6C4A"/>
    <w:rsid w:val="005D5F8D"/>
    <w:rsid w:val="005D73D9"/>
    <w:rsid w:val="005E1F63"/>
    <w:rsid w:val="005E2CAB"/>
    <w:rsid w:val="005E6C68"/>
    <w:rsid w:val="005E7A00"/>
    <w:rsid w:val="005F070F"/>
    <w:rsid w:val="006070AD"/>
    <w:rsid w:val="006140CE"/>
    <w:rsid w:val="00614FF3"/>
    <w:rsid w:val="00617A09"/>
    <w:rsid w:val="0062326A"/>
    <w:rsid w:val="0063143F"/>
    <w:rsid w:val="006331FA"/>
    <w:rsid w:val="00635014"/>
    <w:rsid w:val="00640D59"/>
    <w:rsid w:val="0064129A"/>
    <w:rsid w:val="006602F4"/>
    <w:rsid w:val="00661F64"/>
    <w:rsid w:val="00665080"/>
    <w:rsid w:val="006664BA"/>
    <w:rsid w:val="006775F9"/>
    <w:rsid w:val="00691802"/>
    <w:rsid w:val="006935F2"/>
    <w:rsid w:val="006957DA"/>
    <w:rsid w:val="00696AF0"/>
    <w:rsid w:val="006A74ED"/>
    <w:rsid w:val="006B5497"/>
    <w:rsid w:val="006C35D3"/>
    <w:rsid w:val="006D5767"/>
    <w:rsid w:val="006E5A3C"/>
    <w:rsid w:val="006E6819"/>
    <w:rsid w:val="006F5D89"/>
    <w:rsid w:val="00700CE4"/>
    <w:rsid w:val="00705FCB"/>
    <w:rsid w:val="00706737"/>
    <w:rsid w:val="00706CB3"/>
    <w:rsid w:val="007077FF"/>
    <w:rsid w:val="00711BDC"/>
    <w:rsid w:val="00713DFE"/>
    <w:rsid w:val="00714C16"/>
    <w:rsid w:val="00721361"/>
    <w:rsid w:val="007360A5"/>
    <w:rsid w:val="007369FC"/>
    <w:rsid w:val="00740C3C"/>
    <w:rsid w:val="007412BD"/>
    <w:rsid w:val="0075665E"/>
    <w:rsid w:val="007644E3"/>
    <w:rsid w:val="007666C8"/>
    <w:rsid w:val="00775B05"/>
    <w:rsid w:val="00776B2B"/>
    <w:rsid w:val="00796D35"/>
    <w:rsid w:val="007A62AB"/>
    <w:rsid w:val="007A71A9"/>
    <w:rsid w:val="007B5706"/>
    <w:rsid w:val="007C110B"/>
    <w:rsid w:val="007C33CB"/>
    <w:rsid w:val="007C447A"/>
    <w:rsid w:val="007D5E72"/>
    <w:rsid w:val="007E2E53"/>
    <w:rsid w:val="007E7D57"/>
    <w:rsid w:val="007E7E46"/>
    <w:rsid w:val="007F2EE7"/>
    <w:rsid w:val="008005B1"/>
    <w:rsid w:val="00807020"/>
    <w:rsid w:val="00822049"/>
    <w:rsid w:val="00822814"/>
    <w:rsid w:val="00826035"/>
    <w:rsid w:val="00833FB8"/>
    <w:rsid w:val="00842FD4"/>
    <w:rsid w:val="00857BBA"/>
    <w:rsid w:val="00866217"/>
    <w:rsid w:val="00866334"/>
    <w:rsid w:val="00871A9C"/>
    <w:rsid w:val="00874DD8"/>
    <w:rsid w:val="00880FBA"/>
    <w:rsid w:val="00887DED"/>
    <w:rsid w:val="00892E87"/>
    <w:rsid w:val="008A0291"/>
    <w:rsid w:val="008A6424"/>
    <w:rsid w:val="008A6576"/>
    <w:rsid w:val="008A7898"/>
    <w:rsid w:val="008B0ACF"/>
    <w:rsid w:val="008B41AC"/>
    <w:rsid w:val="008C4653"/>
    <w:rsid w:val="008C57D9"/>
    <w:rsid w:val="008E725E"/>
    <w:rsid w:val="008F227E"/>
    <w:rsid w:val="008F319A"/>
    <w:rsid w:val="008F6C26"/>
    <w:rsid w:val="009024D0"/>
    <w:rsid w:val="009121FD"/>
    <w:rsid w:val="0093493E"/>
    <w:rsid w:val="009416E1"/>
    <w:rsid w:val="009443AC"/>
    <w:rsid w:val="0096721E"/>
    <w:rsid w:val="00971ED6"/>
    <w:rsid w:val="0097330E"/>
    <w:rsid w:val="00976B7E"/>
    <w:rsid w:val="00991026"/>
    <w:rsid w:val="009B1774"/>
    <w:rsid w:val="009B31BB"/>
    <w:rsid w:val="009B36B1"/>
    <w:rsid w:val="009C426B"/>
    <w:rsid w:val="009D2DA2"/>
    <w:rsid w:val="009E42E9"/>
    <w:rsid w:val="009E6457"/>
    <w:rsid w:val="009F2A66"/>
    <w:rsid w:val="00A02529"/>
    <w:rsid w:val="00A27122"/>
    <w:rsid w:val="00A35481"/>
    <w:rsid w:val="00A46637"/>
    <w:rsid w:val="00A46873"/>
    <w:rsid w:val="00A51006"/>
    <w:rsid w:val="00A53ACA"/>
    <w:rsid w:val="00A605AD"/>
    <w:rsid w:val="00A63972"/>
    <w:rsid w:val="00A6480E"/>
    <w:rsid w:val="00A654C3"/>
    <w:rsid w:val="00A73982"/>
    <w:rsid w:val="00A7567E"/>
    <w:rsid w:val="00A7687E"/>
    <w:rsid w:val="00A82D49"/>
    <w:rsid w:val="00A867D4"/>
    <w:rsid w:val="00A91D0C"/>
    <w:rsid w:val="00A94230"/>
    <w:rsid w:val="00A97429"/>
    <w:rsid w:val="00AA67F8"/>
    <w:rsid w:val="00AB4287"/>
    <w:rsid w:val="00AB4BD3"/>
    <w:rsid w:val="00AC37C1"/>
    <w:rsid w:val="00AC55D1"/>
    <w:rsid w:val="00AD2C22"/>
    <w:rsid w:val="00AE0515"/>
    <w:rsid w:val="00AE52E9"/>
    <w:rsid w:val="00AF3AB3"/>
    <w:rsid w:val="00AF55E3"/>
    <w:rsid w:val="00AF7AE1"/>
    <w:rsid w:val="00B0203A"/>
    <w:rsid w:val="00B121EA"/>
    <w:rsid w:val="00B33B10"/>
    <w:rsid w:val="00B42F6A"/>
    <w:rsid w:val="00B47337"/>
    <w:rsid w:val="00B540D2"/>
    <w:rsid w:val="00B64B71"/>
    <w:rsid w:val="00B7410F"/>
    <w:rsid w:val="00B744F1"/>
    <w:rsid w:val="00B76A83"/>
    <w:rsid w:val="00B831D1"/>
    <w:rsid w:val="00B850E6"/>
    <w:rsid w:val="00BA73B3"/>
    <w:rsid w:val="00BB018A"/>
    <w:rsid w:val="00BB0221"/>
    <w:rsid w:val="00BC2885"/>
    <w:rsid w:val="00BC7BEC"/>
    <w:rsid w:val="00BC7D33"/>
    <w:rsid w:val="00BD1276"/>
    <w:rsid w:val="00BD1F88"/>
    <w:rsid w:val="00BD31C2"/>
    <w:rsid w:val="00BE0922"/>
    <w:rsid w:val="00BE5E24"/>
    <w:rsid w:val="00BF4973"/>
    <w:rsid w:val="00BF7378"/>
    <w:rsid w:val="00BF7904"/>
    <w:rsid w:val="00C134EB"/>
    <w:rsid w:val="00C2258E"/>
    <w:rsid w:val="00C22BBC"/>
    <w:rsid w:val="00C25CA4"/>
    <w:rsid w:val="00C32F47"/>
    <w:rsid w:val="00C37BC1"/>
    <w:rsid w:val="00C4010C"/>
    <w:rsid w:val="00C53D7A"/>
    <w:rsid w:val="00C5653C"/>
    <w:rsid w:val="00C56B47"/>
    <w:rsid w:val="00C56F54"/>
    <w:rsid w:val="00C64E2A"/>
    <w:rsid w:val="00C7088D"/>
    <w:rsid w:val="00C74192"/>
    <w:rsid w:val="00C826B0"/>
    <w:rsid w:val="00C90A50"/>
    <w:rsid w:val="00C91418"/>
    <w:rsid w:val="00C921EB"/>
    <w:rsid w:val="00C972D2"/>
    <w:rsid w:val="00CB3413"/>
    <w:rsid w:val="00CC0251"/>
    <w:rsid w:val="00CC1644"/>
    <w:rsid w:val="00CC7A8D"/>
    <w:rsid w:val="00CD13E8"/>
    <w:rsid w:val="00CD7120"/>
    <w:rsid w:val="00CE4DD4"/>
    <w:rsid w:val="00CE57CC"/>
    <w:rsid w:val="00CF230A"/>
    <w:rsid w:val="00CF297B"/>
    <w:rsid w:val="00CF5C39"/>
    <w:rsid w:val="00D00FFE"/>
    <w:rsid w:val="00D039E2"/>
    <w:rsid w:val="00D052CE"/>
    <w:rsid w:val="00D17841"/>
    <w:rsid w:val="00D22F7A"/>
    <w:rsid w:val="00D3663F"/>
    <w:rsid w:val="00D4502F"/>
    <w:rsid w:val="00D52401"/>
    <w:rsid w:val="00D52CDB"/>
    <w:rsid w:val="00D55F3D"/>
    <w:rsid w:val="00D60545"/>
    <w:rsid w:val="00D70795"/>
    <w:rsid w:val="00D727FC"/>
    <w:rsid w:val="00D739D8"/>
    <w:rsid w:val="00D77245"/>
    <w:rsid w:val="00D800DF"/>
    <w:rsid w:val="00D81140"/>
    <w:rsid w:val="00D93E91"/>
    <w:rsid w:val="00DA2959"/>
    <w:rsid w:val="00DA5A8E"/>
    <w:rsid w:val="00DA6257"/>
    <w:rsid w:val="00DB326B"/>
    <w:rsid w:val="00DB5706"/>
    <w:rsid w:val="00DC3425"/>
    <w:rsid w:val="00DD015A"/>
    <w:rsid w:val="00DD3ADE"/>
    <w:rsid w:val="00DD4DCE"/>
    <w:rsid w:val="00DD5983"/>
    <w:rsid w:val="00DE2AA0"/>
    <w:rsid w:val="00DE5ED4"/>
    <w:rsid w:val="00E1128C"/>
    <w:rsid w:val="00E12AF5"/>
    <w:rsid w:val="00E132F4"/>
    <w:rsid w:val="00E22318"/>
    <w:rsid w:val="00E245A0"/>
    <w:rsid w:val="00E26524"/>
    <w:rsid w:val="00E3152B"/>
    <w:rsid w:val="00E4318E"/>
    <w:rsid w:val="00E47E4A"/>
    <w:rsid w:val="00E47F4E"/>
    <w:rsid w:val="00E53E6A"/>
    <w:rsid w:val="00E6255F"/>
    <w:rsid w:val="00E6592F"/>
    <w:rsid w:val="00E73308"/>
    <w:rsid w:val="00E7660E"/>
    <w:rsid w:val="00E7728F"/>
    <w:rsid w:val="00E777FA"/>
    <w:rsid w:val="00E855CA"/>
    <w:rsid w:val="00E867C2"/>
    <w:rsid w:val="00E91E5F"/>
    <w:rsid w:val="00EB3012"/>
    <w:rsid w:val="00EB4049"/>
    <w:rsid w:val="00EC0994"/>
    <w:rsid w:val="00EC1CE6"/>
    <w:rsid w:val="00EC530F"/>
    <w:rsid w:val="00ED17E6"/>
    <w:rsid w:val="00EE0D26"/>
    <w:rsid w:val="00EE2CC4"/>
    <w:rsid w:val="00EE47C8"/>
    <w:rsid w:val="00EE7DE7"/>
    <w:rsid w:val="00EF29C6"/>
    <w:rsid w:val="00F123C5"/>
    <w:rsid w:val="00F277A1"/>
    <w:rsid w:val="00F313E9"/>
    <w:rsid w:val="00F34315"/>
    <w:rsid w:val="00F36701"/>
    <w:rsid w:val="00F40C87"/>
    <w:rsid w:val="00F4473C"/>
    <w:rsid w:val="00F44DA0"/>
    <w:rsid w:val="00F54E88"/>
    <w:rsid w:val="00F54F03"/>
    <w:rsid w:val="00F565AD"/>
    <w:rsid w:val="00F625B0"/>
    <w:rsid w:val="00F71B22"/>
    <w:rsid w:val="00F76992"/>
    <w:rsid w:val="00F808B1"/>
    <w:rsid w:val="00F83D7D"/>
    <w:rsid w:val="00F9119F"/>
    <w:rsid w:val="00F92FE5"/>
    <w:rsid w:val="00FA2470"/>
    <w:rsid w:val="00FA30DA"/>
    <w:rsid w:val="00FA6037"/>
    <w:rsid w:val="00FB0D5D"/>
    <w:rsid w:val="00FC78FF"/>
    <w:rsid w:val="00FD1921"/>
    <w:rsid w:val="00FD2812"/>
    <w:rsid w:val="00FD4CF3"/>
    <w:rsid w:val="00FD588C"/>
    <w:rsid w:val="00FE5C49"/>
    <w:rsid w:val="00FF72F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05B3D7"/>
  <w15:chartTrackingRefBased/>
  <w15:docId w15:val="{D77C2EC7-9A97-4CDF-9016-8B56D27FD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A74ED"/>
    <w:pPr>
      <w:spacing w:after="0" w:line="240" w:lineRule="auto"/>
    </w:pPr>
    <w:rPr>
      <w:rFonts w:ascii="Times New Roman" w:eastAsia="Times New Roman" w:hAnsi="Times New Roman" w:cs="Times New Roman"/>
      <w:sz w:val="24"/>
      <w:szCs w:val="24"/>
      <w:lang w:eastAsia="es-ES_tradnl"/>
    </w:rPr>
  </w:style>
  <w:style w:type="paragraph" w:styleId="Ttulo1">
    <w:name w:val="heading 1"/>
    <w:basedOn w:val="Normal"/>
    <w:link w:val="Ttulo1Car"/>
    <w:uiPriority w:val="9"/>
    <w:qFormat/>
    <w:rsid w:val="00BE5E24"/>
    <w:pPr>
      <w:widowControl w:val="0"/>
      <w:autoSpaceDE w:val="0"/>
      <w:autoSpaceDN w:val="0"/>
      <w:ind w:left="3566"/>
      <w:outlineLvl w:val="0"/>
    </w:pPr>
    <w:rPr>
      <w:rFonts w:ascii="Arial" w:eastAsia="Arial" w:hAnsi="Arial" w:cs="Arial"/>
      <w:b/>
      <w:bCs/>
      <w:lang w:val="es-ES" w:eastAsia="en-US"/>
    </w:rPr>
  </w:style>
  <w:style w:type="paragraph" w:styleId="Ttulo8">
    <w:name w:val="heading 8"/>
    <w:basedOn w:val="Normal"/>
    <w:next w:val="Normal"/>
    <w:link w:val="Ttulo8Car"/>
    <w:uiPriority w:val="9"/>
    <w:unhideWhenUsed/>
    <w:qFormat/>
    <w:rsid w:val="000C7CA6"/>
    <w:pPr>
      <w:keepNext/>
      <w:keepLines/>
      <w:spacing w:before="40" w:line="276" w:lineRule="auto"/>
      <w:outlineLvl w:val="7"/>
    </w:pPr>
    <w:rPr>
      <w:rFonts w:asciiTheme="majorHAnsi" w:eastAsiaTheme="majorEastAsia" w:hAnsiTheme="majorHAnsi" w:cstheme="majorBidi"/>
      <w:color w:val="272727" w:themeColor="text1" w:themeTint="D8"/>
      <w:sz w:val="21"/>
      <w:szCs w:val="21"/>
      <w:lang w:val="es-ES"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C3425"/>
    <w:pPr>
      <w:tabs>
        <w:tab w:val="center" w:pos="4419"/>
        <w:tab w:val="right" w:pos="8838"/>
      </w:tabs>
    </w:pPr>
    <w:rPr>
      <w:rFonts w:ascii="Calibri" w:eastAsia="Calibri" w:hAnsi="Calibri"/>
      <w:sz w:val="22"/>
      <w:szCs w:val="22"/>
      <w:lang w:val="es-ES" w:eastAsia="en-US"/>
    </w:rPr>
  </w:style>
  <w:style w:type="character" w:customStyle="1" w:styleId="EncabezadoCar">
    <w:name w:val="Encabezado Car"/>
    <w:basedOn w:val="Fuentedeprrafopredeter"/>
    <w:link w:val="Encabezado"/>
    <w:uiPriority w:val="99"/>
    <w:rsid w:val="00DC3425"/>
  </w:style>
  <w:style w:type="paragraph" w:styleId="Piedepgina">
    <w:name w:val="footer"/>
    <w:basedOn w:val="Normal"/>
    <w:link w:val="PiedepginaCar"/>
    <w:uiPriority w:val="99"/>
    <w:unhideWhenUsed/>
    <w:rsid w:val="00DC3425"/>
    <w:pPr>
      <w:tabs>
        <w:tab w:val="center" w:pos="4419"/>
        <w:tab w:val="right" w:pos="8838"/>
      </w:tabs>
    </w:pPr>
    <w:rPr>
      <w:rFonts w:ascii="Calibri" w:eastAsia="Calibri" w:hAnsi="Calibri"/>
      <w:sz w:val="22"/>
      <w:szCs w:val="22"/>
      <w:lang w:val="es-ES" w:eastAsia="en-US"/>
    </w:rPr>
  </w:style>
  <w:style w:type="character" w:customStyle="1" w:styleId="PiedepginaCar">
    <w:name w:val="Pie de página Car"/>
    <w:basedOn w:val="Fuentedeprrafopredeter"/>
    <w:link w:val="Piedepgina"/>
    <w:uiPriority w:val="99"/>
    <w:rsid w:val="00DC3425"/>
  </w:style>
  <w:style w:type="character" w:styleId="Textoennegrita">
    <w:name w:val="Strong"/>
    <w:basedOn w:val="Fuentedeprrafopredeter"/>
    <w:uiPriority w:val="22"/>
    <w:qFormat/>
    <w:rsid w:val="00DC3425"/>
    <w:rPr>
      <w:b/>
      <w:bCs/>
    </w:rPr>
  </w:style>
  <w:style w:type="character" w:styleId="Hipervnculo">
    <w:name w:val="Hyperlink"/>
    <w:basedOn w:val="Fuentedeprrafopredeter"/>
    <w:uiPriority w:val="99"/>
    <w:unhideWhenUsed/>
    <w:rsid w:val="00CC7A8D"/>
    <w:rPr>
      <w:color w:val="0563C1" w:themeColor="hyperlink"/>
      <w:u w:val="single"/>
    </w:rPr>
  </w:style>
  <w:style w:type="character" w:customStyle="1" w:styleId="Mencinsinresolver1">
    <w:name w:val="Mención sin resolver1"/>
    <w:basedOn w:val="Fuentedeprrafopredeter"/>
    <w:uiPriority w:val="99"/>
    <w:semiHidden/>
    <w:unhideWhenUsed/>
    <w:rsid w:val="00CC7A8D"/>
    <w:rPr>
      <w:color w:val="605E5C"/>
      <w:shd w:val="clear" w:color="auto" w:fill="E1DFDD"/>
    </w:rPr>
  </w:style>
  <w:style w:type="paragraph" w:styleId="Sinespaciado">
    <w:name w:val="No Spacing"/>
    <w:aliases w:val="Gráficos,NormalPequeño"/>
    <w:link w:val="SinespaciadoCar"/>
    <w:uiPriority w:val="1"/>
    <w:qFormat/>
    <w:rsid w:val="00424539"/>
    <w:pPr>
      <w:spacing w:after="0" w:line="240" w:lineRule="auto"/>
    </w:pPr>
  </w:style>
  <w:style w:type="paragraph" w:customStyle="1" w:styleId="Sinespaciado1">
    <w:name w:val="Sin espaciado1"/>
    <w:uiPriority w:val="1"/>
    <w:qFormat/>
    <w:rsid w:val="007412BD"/>
    <w:pPr>
      <w:spacing w:after="0" w:line="240" w:lineRule="auto"/>
    </w:pPr>
    <w:rPr>
      <w:rFonts w:ascii="Calibri" w:eastAsia="Calibri" w:hAnsi="Calibri" w:cs="Times New Roman"/>
      <w:lang w:val="es-ES"/>
    </w:rPr>
  </w:style>
  <w:style w:type="character" w:styleId="Refdenotaalpie">
    <w:name w:val="footnote reference"/>
    <w:aliases w:val="referencia nota al pie,Texto de nota al pie,BVI fnr,Ref. de nota al pie2,Nota de pie,Ref,de nota al pie,Footnote symbol,Footnote,Pie de pagina, de nota al pie,Footnotes refss,Appel note de bas de page,Footnote number,f,4_G,16 Point,F"/>
    <w:link w:val="TextodenotaalpieCar"/>
    <w:uiPriority w:val="99"/>
    <w:unhideWhenUsed/>
    <w:qFormat/>
    <w:rsid w:val="00A63972"/>
    <w:rPr>
      <w:vertAlign w:val="superscript"/>
    </w:rPr>
  </w:style>
  <w:style w:type="paragraph" w:customStyle="1" w:styleId="TextodenotaalpieCar">
    <w:name w:val="Texto de nota al pie Car"/>
    <w:aliases w:val="referencia nota al pie Car,BVI fnr Car Char Car Char Car,BVI fnr Car Car Car Char Car Char Car,BVI fnr Car Car Char Car Char Car, BVI fnr Car Char Car Char Car, BVI fnr Car Car Car Char Car Char Car"/>
    <w:basedOn w:val="Normal"/>
    <w:link w:val="Refdenotaalpie"/>
    <w:uiPriority w:val="99"/>
    <w:rsid w:val="00A63972"/>
    <w:pPr>
      <w:spacing w:after="160" w:line="240" w:lineRule="exact"/>
    </w:pPr>
    <w:rPr>
      <w:rFonts w:asciiTheme="minorHAnsi" w:eastAsiaTheme="minorHAnsi" w:hAnsiTheme="minorHAnsi" w:cstheme="minorBidi"/>
      <w:sz w:val="22"/>
      <w:szCs w:val="22"/>
      <w:vertAlign w:val="superscript"/>
      <w:lang w:eastAsia="en-US"/>
    </w:rPr>
  </w:style>
  <w:style w:type="character" w:customStyle="1" w:styleId="TextonotapieCar1">
    <w:name w:val="Texto nota pie Car1"/>
    <w:aliases w:val="Footnote Text Char Char Char Char Char Car,Footnote Text Char Char Char Char Car,Ref. de nota al pie1 Car,FA Fu Car,texto de nota al pie Car,Footnote Text Char Char Char Car,Footnote Text Char Car,Footnote Te Car,Ca Car,Ref1 Car"/>
    <w:link w:val="Textonotapie"/>
    <w:uiPriority w:val="99"/>
    <w:locked/>
    <w:rsid w:val="00A63972"/>
    <w:rPr>
      <w:rFonts w:eastAsia="Times New Roman"/>
    </w:rPr>
  </w:style>
  <w:style w:type="paragraph" w:styleId="Textonotapie">
    <w:name w:val="footnote text"/>
    <w:aliases w:val="Footnote Text Char Char Char Char Char,Footnote Text Char Char Char Char,Ref. de nota al pie1,FA Fu,texto de nota al pie,Footnote Text Char Char Char,Footnote Text Char,Footnote Te,Ca,Ref1,Footnote referenc,ft Car,Texto nota pie Car Car1"/>
    <w:basedOn w:val="Normal"/>
    <w:link w:val="TextonotapieCar1"/>
    <w:uiPriority w:val="99"/>
    <w:unhideWhenUsed/>
    <w:qFormat/>
    <w:rsid w:val="00A63972"/>
    <w:rPr>
      <w:rFonts w:asciiTheme="minorHAnsi" w:hAnsiTheme="minorHAnsi" w:cstheme="minorBidi"/>
      <w:sz w:val="22"/>
      <w:szCs w:val="22"/>
      <w:lang w:eastAsia="en-US"/>
    </w:rPr>
  </w:style>
  <w:style w:type="character" w:customStyle="1" w:styleId="TextonotapieCar">
    <w:name w:val="Texto nota pie Car"/>
    <w:aliases w:val="texto de nota al pie Car Car,ft Car Car,Texto nota pie Car Car1 Car,Texto nota pie Car1 Car Car1,ft Car Car Car Car Car,Texto nota pie Car1 Car Car Car,Texto nota pie Car Car Car Car Car,texto de nota al pie Car Car Car Car Car Car"/>
    <w:basedOn w:val="Fuentedeprrafopredeter"/>
    <w:uiPriority w:val="99"/>
    <w:rsid w:val="00A63972"/>
    <w:rPr>
      <w:rFonts w:ascii="Calibri" w:eastAsia="Calibri" w:hAnsi="Calibri" w:cs="Times New Roman"/>
      <w:sz w:val="20"/>
      <w:szCs w:val="20"/>
      <w:lang w:val="es-ES"/>
    </w:rPr>
  </w:style>
  <w:style w:type="paragraph" w:styleId="NormalWeb">
    <w:name w:val="Normal (Web)"/>
    <w:basedOn w:val="Normal"/>
    <w:link w:val="NormalWebCar"/>
    <w:uiPriority w:val="99"/>
    <w:unhideWhenUsed/>
    <w:qFormat/>
    <w:rsid w:val="00A63972"/>
    <w:pPr>
      <w:spacing w:before="100" w:beforeAutospacing="1" w:after="100" w:afterAutospacing="1"/>
    </w:pPr>
    <w:rPr>
      <w:lang w:eastAsia="es-CO"/>
    </w:rPr>
  </w:style>
  <w:style w:type="paragraph" w:styleId="Prrafodelista">
    <w:name w:val="List Paragraph"/>
    <w:aliases w:val="Bullet List,FooterText,numbered,Paragraphe de liste1,Bulletr List Paragraph,列出段落,列出段落1,List Paragraph21,Listeafsnit1,Parágrafo da Lista1,Ha,Normal. Viñetas,Sombreado vistoso - Énfasis 31,Lista vistosa - Énfasis 11,List,Bullets,Fluvial1"/>
    <w:basedOn w:val="Normal"/>
    <w:link w:val="PrrafodelistaCar"/>
    <w:uiPriority w:val="34"/>
    <w:qFormat/>
    <w:rsid w:val="00A63972"/>
    <w:pPr>
      <w:ind w:left="720"/>
      <w:contextualSpacing/>
    </w:pPr>
    <w:rPr>
      <w:lang w:val="es-ES" w:eastAsia="es-ES"/>
    </w:rPr>
  </w:style>
  <w:style w:type="character" w:customStyle="1" w:styleId="PrrafodelistaCar">
    <w:name w:val="Párrafo de lista Car"/>
    <w:aliases w:val="Bullet List Car,FooterText Car,numbered Car,Paragraphe de liste1 Car,Bulletr List Paragraph Car,列出段落 Car,列出段落1 Car,List Paragraph21 Car,Listeafsnit1 Car,Parágrafo da Lista1 Car,Ha Car,Normal. Viñetas Car,List Car,Bullets Car"/>
    <w:link w:val="Prrafodelista"/>
    <w:uiPriority w:val="34"/>
    <w:qFormat/>
    <w:rsid w:val="00A63972"/>
    <w:rPr>
      <w:rFonts w:ascii="Times New Roman" w:eastAsia="Times New Roman" w:hAnsi="Times New Roman" w:cs="Times New Roman"/>
      <w:sz w:val="24"/>
      <w:szCs w:val="24"/>
      <w:lang w:val="es-ES" w:eastAsia="es-ES"/>
    </w:rPr>
  </w:style>
  <w:style w:type="character" w:styleId="Mencinsinresolver">
    <w:name w:val="Unresolved Mention"/>
    <w:basedOn w:val="Fuentedeprrafopredeter"/>
    <w:uiPriority w:val="99"/>
    <w:semiHidden/>
    <w:unhideWhenUsed/>
    <w:rsid w:val="00412FCB"/>
    <w:rPr>
      <w:color w:val="605E5C"/>
      <w:shd w:val="clear" w:color="auto" w:fill="E1DFDD"/>
    </w:rPr>
  </w:style>
  <w:style w:type="paragraph" w:customStyle="1" w:styleId="xmsonormal">
    <w:name w:val="x_msonormal"/>
    <w:basedOn w:val="Normal"/>
    <w:rsid w:val="007360A5"/>
    <w:pPr>
      <w:spacing w:before="100" w:beforeAutospacing="1" w:after="100" w:afterAutospacing="1"/>
    </w:pPr>
    <w:rPr>
      <w:lang w:eastAsia="es-MX"/>
    </w:rPr>
  </w:style>
  <w:style w:type="character" w:customStyle="1" w:styleId="apple-converted-space">
    <w:name w:val="apple-converted-space"/>
    <w:basedOn w:val="Fuentedeprrafopredeter"/>
    <w:rsid w:val="007360A5"/>
  </w:style>
  <w:style w:type="paragraph" w:customStyle="1" w:styleId="xmsolistparagraph">
    <w:name w:val="x_msolistparagraph"/>
    <w:basedOn w:val="Normal"/>
    <w:rsid w:val="007360A5"/>
    <w:pPr>
      <w:spacing w:before="100" w:beforeAutospacing="1" w:after="100" w:afterAutospacing="1"/>
    </w:pPr>
    <w:rPr>
      <w:lang w:eastAsia="es-MX"/>
    </w:rPr>
  </w:style>
  <w:style w:type="character" w:styleId="nfasis">
    <w:name w:val="Emphasis"/>
    <w:basedOn w:val="Fuentedeprrafopredeter"/>
    <w:uiPriority w:val="20"/>
    <w:qFormat/>
    <w:rsid w:val="007360A5"/>
    <w:rPr>
      <w:i/>
      <w:iCs/>
    </w:rPr>
  </w:style>
  <w:style w:type="character" w:customStyle="1" w:styleId="xmsoendnotereference">
    <w:name w:val="x_msoendnotereference"/>
    <w:basedOn w:val="Fuentedeprrafopredeter"/>
    <w:rsid w:val="007360A5"/>
  </w:style>
  <w:style w:type="character" w:styleId="Hipervnculovisitado">
    <w:name w:val="FollowedHyperlink"/>
    <w:basedOn w:val="Fuentedeprrafopredeter"/>
    <w:uiPriority w:val="99"/>
    <w:semiHidden/>
    <w:unhideWhenUsed/>
    <w:rsid w:val="000B51FC"/>
    <w:rPr>
      <w:color w:val="954F72" w:themeColor="followedHyperlink"/>
      <w:u w:val="single"/>
    </w:rPr>
  </w:style>
  <w:style w:type="character" w:customStyle="1" w:styleId="fui-buttonicon">
    <w:name w:val="fui-button__icon"/>
    <w:basedOn w:val="Fuentedeprrafopredeter"/>
    <w:rsid w:val="00073E59"/>
  </w:style>
  <w:style w:type="paragraph" w:customStyle="1" w:styleId="Cuadrculamedia1-nfasis31">
    <w:name w:val="Cuadrícula media 1 - Énfasis 31"/>
    <w:link w:val="Cuadrculamedia1-nfasis3Car"/>
    <w:uiPriority w:val="1"/>
    <w:qFormat/>
    <w:rsid w:val="00BD1F88"/>
    <w:pPr>
      <w:spacing w:after="0" w:line="240" w:lineRule="auto"/>
    </w:pPr>
    <w:rPr>
      <w:rFonts w:ascii="Calibri" w:eastAsia="Calibri" w:hAnsi="Calibri" w:cs="Times New Roman"/>
      <w:lang w:val="es-ES"/>
    </w:rPr>
  </w:style>
  <w:style w:type="character" w:customStyle="1" w:styleId="Cuadrculamedia1-nfasis3Car">
    <w:name w:val="Cuadrícula media 1 - Énfasis 3 Car"/>
    <w:link w:val="Cuadrculamedia1-nfasis31"/>
    <w:uiPriority w:val="1"/>
    <w:rsid w:val="00BD1F88"/>
    <w:rPr>
      <w:rFonts w:ascii="Calibri" w:eastAsia="Calibri" w:hAnsi="Calibri" w:cs="Times New Roman"/>
      <w:lang w:val="es-ES"/>
    </w:rPr>
  </w:style>
  <w:style w:type="paragraph" w:styleId="Sangra2detindependiente">
    <w:name w:val="Body Text Indent 2"/>
    <w:basedOn w:val="Normal"/>
    <w:link w:val="Sangra2detindependienteCar"/>
    <w:rsid w:val="00BD1F88"/>
    <w:pPr>
      <w:suppressAutoHyphens/>
      <w:autoSpaceDN w:val="0"/>
      <w:spacing w:after="120" w:line="480" w:lineRule="auto"/>
      <w:ind w:left="283"/>
      <w:textAlignment w:val="baseline"/>
    </w:pPr>
    <w:rPr>
      <w:rFonts w:ascii="Verdana" w:hAnsi="Verdana" w:cs="Arial"/>
      <w:lang w:val="es-ES" w:eastAsia="es-ES"/>
    </w:rPr>
  </w:style>
  <w:style w:type="character" w:customStyle="1" w:styleId="Sangra2detindependienteCar">
    <w:name w:val="Sangría 2 de t. independiente Car"/>
    <w:basedOn w:val="Fuentedeprrafopredeter"/>
    <w:link w:val="Sangra2detindependiente"/>
    <w:rsid w:val="00BD1F88"/>
    <w:rPr>
      <w:rFonts w:ascii="Verdana" w:eastAsia="Times New Roman" w:hAnsi="Verdana" w:cs="Arial"/>
      <w:sz w:val="24"/>
      <w:szCs w:val="24"/>
      <w:lang w:val="es-ES" w:eastAsia="es-ES"/>
    </w:rPr>
  </w:style>
  <w:style w:type="paragraph" w:customStyle="1" w:styleId="paragraph">
    <w:name w:val="paragraph"/>
    <w:basedOn w:val="Normal"/>
    <w:rsid w:val="00BD1F88"/>
    <w:pPr>
      <w:spacing w:before="100" w:beforeAutospacing="1" w:after="100" w:afterAutospacing="1"/>
    </w:pPr>
  </w:style>
  <w:style w:type="character" w:customStyle="1" w:styleId="normaltextrun">
    <w:name w:val="normaltextrun"/>
    <w:basedOn w:val="Fuentedeprrafopredeter"/>
    <w:rsid w:val="00BD1F88"/>
  </w:style>
  <w:style w:type="character" w:customStyle="1" w:styleId="eop">
    <w:name w:val="eop"/>
    <w:rsid w:val="000C43B5"/>
  </w:style>
  <w:style w:type="character" w:customStyle="1" w:styleId="SinespaciadoCar">
    <w:name w:val="Sin espaciado Car"/>
    <w:aliases w:val="Gráficos Car,NormalPequeño Car"/>
    <w:link w:val="Sinespaciado"/>
    <w:uiPriority w:val="1"/>
    <w:locked/>
    <w:rsid w:val="000C43B5"/>
  </w:style>
  <w:style w:type="paragraph" w:styleId="Textonotaalfinal">
    <w:name w:val="endnote text"/>
    <w:basedOn w:val="Normal"/>
    <w:link w:val="TextonotaalfinalCar"/>
    <w:uiPriority w:val="99"/>
    <w:semiHidden/>
    <w:unhideWhenUsed/>
    <w:rsid w:val="00D052CE"/>
    <w:rPr>
      <w:rFonts w:asciiTheme="minorHAnsi" w:eastAsiaTheme="minorHAnsi" w:hAnsiTheme="minorHAnsi" w:cstheme="minorBidi"/>
      <w:sz w:val="20"/>
      <w:szCs w:val="20"/>
    </w:rPr>
  </w:style>
  <w:style w:type="character" w:customStyle="1" w:styleId="TextonotaalfinalCar">
    <w:name w:val="Texto nota al final Car"/>
    <w:basedOn w:val="Fuentedeprrafopredeter"/>
    <w:link w:val="Textonotaalfinal"/>
    <w:uiPriority w:val="99"/>
    <w:semiHidden/>
    <w:rsid w:val="00D052CE"/>
    <w:rPr>
      <w:sz w:val="20"/>
      <w:szCs w:val="20"/>
    </w:rPr>
  </w:style>
  <w:style w:type="character" w:styleId="Refdenotaalfinal">
    <w:name w:val="endnote reference"/>
    <w:basedOn w:val="Fuentedeprrafopredeter"/>
    <w:uiPriority w:val="99"/>
    <w:semiHidden/>
    <w:unhideWhenUsed/>
    <w:rsid w:val="00D052CE"/>
    <w:rPr>
      <w:vertAlign w:val="superscript"/>
    </w:rPr>
  </w:style>
  <w:style w:type="paragraph" w:styleId="Cita">
    <w:name w:val="Quote"/>
    <w:basedOn w:val="Normal"/>
    <w:next w:val="Normal"/>
    <w:link w:val="CitaCar"/>
    <w:uiPriority w:val="29"/>
    <w:qFormat/>
    <w:rsid w:val="00041FB1"/>
    <w:pPr>
      <w:spacing w:before="160" w:after="160" w:line="278" w:lineRule="auto"/>
      <w:jc w:val="center"/>
    </w:pPr>
    <w:rPr>
      <w:rFonts w:asciiTheme="minorHAnsi" w:eastAsiaTheme="minorHAnsi" w:hAnsiTheme="minorHAnsi" w:cstheme="minorBidi"/>
      <w:i/>
      <w:iCs/>
      <w:color w:val="404040" w:themeColor="text1" w:themeTint="BF"/>
      <w:kern w:val="2"/>
      <w:lang w:eastAsia="en-US"/>
      <w14:ligatures w14:val="standardContextual"/>
    </w:rPr>
  </w:style>
  <w:style w:type="character" w:customStyle="1" w:styleId="CitaCar">
    <w:name w:val="Cita Car"/>
    <w:basedOn w:val="Fuentedeprrafopredeter"/>
    <w:link w:val="Cita"/>
    <w:uiPriority w:val="29"/>
    <w:rsid w:val="00041FB1"/>
    <w:rPr>
      <w:i/>
      <w:iCs/>
      <w:color w:val="404040" w:themeColor="text1" w:themeTint="BF"/>
      <w:kern w:val="2"/>
      <w:sz w:val="24"/>
      <w:szCs w:val="24"/>
      <w14:ligatures w14:val="standardContextual"/>
    </w:rPr>
  </w:style>
  <w:style w:type="paragraph" w:customStyle="1" w:styleId="Default">
    <w:name w:val="Default"/>
    <w:link w:val="DefaultCar"/>
    <w:rsid w:val="00BE5E24"/>
    <w:pPr>
      <w:autoSpaceDE w:val="0"/>
      <w:autoSpaceDN w:val="0"/>
      <w:adjustRightInd w:val="0"/>
      <w:spacing w:after="0" w:line="240" w:lineRule="auto"/>
    </w:pPr>
    <w:rPr>
      <w:rFonts w:ascii="FDNNNG+ArialMT" w:hAnsi="FDNNNG+ArialMT" w:cs="FDNNNG+ArialMT"/>
      <w:color w:val="000000"/>
      <w:sz w:val="24"/>
      <w:szCs w:val="24"/>
    </w:rPr>
  </w:style>
  <w:style w:type="character" w:customStyle="1" w:styleId="DefaultCar">
    <w:name w:val="Default Car"/>
    <w:link w:val="Default"/>
    <w:locked/>
    <w:rsid w:val="00BE5E24"/>
    <w:rPr>
      <w:rFonts w:ascii="FDNNNG+ArialMT" w:hAnsi="FDNNNG+ArialMT" w:cs="FDNNNG+ArialMT"/>
      <w:color w:val="000000"/>
      <w:sz w:val="24"/>
      <w:szCs w:val="24"/>
    </w:rPr>
  </w:style>
  <w:style w:type="character" w:customStyle="1" w:styleId="Ttulo1Car">
    <w:name w:val="Título 1 Car"/>
    <w:basedOn w:val="Fuentedeprrafopredeter"/>
    <w:link w:val="Ttulo1"/>
    <w:uiPriority w:val="9"/>
    <w:rsid w:val="00BE5E24"/>
    <w:rPr>
      <w:rFonts w:ascii="Arial" w:eastAsia="Arial" w:hAnsi="Arial" w:cs="Arial"/>
      <w:b/>
      <w:bCs/>
      <w:sz w:val="24"/>
      <w:szCs w:val="24"/>
      <w:lang w:val="es-ES"/>
    </w:rPr>
  </w:style>
  <w:style w:type="paragraph" w:customStyle="1" w:styleId="q">
    <w:name w:val="q"/>
    <w:basedOn w:val="Normal"/>
    <w:rsid w:val="00BE5E24"/>
    <w:pPr>
      <w:spacing w:before="100" w:beforeAutospacing="1" w:after="100" w:afterAutospacing="1"/>
    </w:pPr>
    <w:rPr>
      <w:lang w:val="es-ES" w:eastAsia="es-ES"/>
    </w:rPr>
  </w:style>
  <w:style w:type="character" w:customStyle="1" w:styleId="NormalWebCar">
    <w:name w:val="Normal (Web) Car"/>
    <w:link w:val="NormalWeb"/>
    <w:uiPriority w:val="99"/>
    <w:rsid w:val="00042DE4"/>
    <w:rPr>
      <w:rFonts w:ascii="Times New Roman" w:eastAsia="Times New Roman" w:hAnsi="Times New Roman" w:cs="Times New Roman"/>
      <w:sz w:val="24"/>
      <w:szCs w:val="24"/>
      <w:lang w:eastAsia="es-CO"/>
    </w:rPr>
  </w:style>
  <w:style w:type="table" w:styleId="Tablaconcuadrcula">
    <w:name w:val="Table Grid"/>
    <w:basedOn w:val="Tablanormal"/>
    <w:uiPriority w:val="59"/>
    <w:rsid w:val="00BE0922"/>
    <w:pPr>
      <w:spacing w:after="0" w:line="240" w:lineRule="auto"/>
    </w:pPr>
    <w:rPr>
      <w:rFonts w:ascii="Calibri" w:eastAsia="Calibri" w:hAnsi="Calibri"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8Car">
    <w:name w:val="Título 8 Car"/>
    <w:basedOn w:val="Fuentedeprrafopredeter"/>
    <w:link w:val="Ttulo8"/>
    <w:uiPriority w:val="9"/>
    <w:rsid w:val="000C7CA6"/>
    <w:rPr>
      <w:rFonts w:asciiTheme="majorHAnsi" w:eastAsiaTheme="majorEastAsia" w:hAnsiTheme="majorHAnsi" w:cstheme="majorBidi"/>
      <w:color w:val="272727" w:themeColor="text1" w:themeTint="D8"/>
      <w:sz w:val="21"/>
      <w:szCs w:val="21"/>
      <w:lang w:val="es-ES"/>
    </w:rPr>
  </w:style>
  <w:style w:type="character" w:customStyle="1" w:styleId="markx47zkg6tv">
    <w:name w:val="markx47zkg6tv"/>
    <w:basedOn w:val="Fuentedeprrafopredeter"/>
    <w:rsid w:val="001077A7"/>
  </w:style>
  <w:style w:type="character" w:customStyle="1" w:styleId="markjr1uqeoo7">
    <w:name w:val="markjr1uqeoo7"/>
    <w:basedOn w:val="Fuentedeprrafopredeter"/>
    <w:rsid w:val="0056464B"/>
  </w:style>
  <w:style w:type="paragraph" w:styleId="Textodeglobo">
    <w:name w:val="Balloon Text"/>
    <w:basedOn w:val="Normal"/>
    <w:link w:val="TextodegloboCar"/>
    <w:uiPriority w:val="99"/>
    <w:semiHidden/>
    <w:unhideWhenUsed/>
    <w:rsid w:val="00157638"/>
    <w:rPr>
      <w:sz w:val="18"/>
      <w:szCs w:val="18"/>
    </w:rPr>
  </w:style>
  <w:style w:type="character" w:customStyle="1" w:styleId="TextodegloboCar">
    <w:name w:val="Texto de globo Car"/>
    <w:basedOn w:val="Fuentedeprrafopredeter"/>
    <w:link w:val="Textodeglobo"/>
    <w:uiPriority w:val="99"/>
    <w:semiHidden/>
    <w:rsid w:val="00157638"/>
    <w:rPr>
      <w:rFonts w:ascii="Times New Roman" w:eastAsia="Times New Roman" w:hAnsi="Times New Roman" w:cs="Times New Roman"/>
      <w:sz w:val="18"/>
      <w:szCs w:val="18"/>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102455">
      <w:bodyDiv w:val="1"/>
      <w:marLeft w:val="0"/>
      <w:marRight w:val="0"/>
      <w:marTop w:val="0"/>
      <w:marBottom w:val="0"/>
      <w:divBdr>
        <w:top w:val="none" w:sz="0" w:space="0" w:color="auto"/>
        <w:left w:val="none" w:sz="0" w:space="0" w:color="auto"/>
        <w:bottom w:val="none" w:sz="0" w:space="0" w:color="auto"/>
        <w:right w:val="none" w:sz="0" w:space="0" w:color="auto"/>
      </w:divBdr>
      <w:divsChild>
        <w:div w:id="2146199243">
          <w:marLeft w:val="0"/>
          <w:marRight w:val="0"/>
          <w:marTop w:val="0"/>
          <w:marBottom w:val="160"/>
          <w:divBdr>
            <w:top w:val="none" w:sz="0" w:space="0" w:color="auto"/>
            <w:left w:val="none" w:sz="0" w:space="0" w:color="auto"/>
            <w:bottom w:val="none" w:sz="0" w:space="0" w:color="auto"/>
            <w:right w:val="none" w:sz="0" w:space="0" w:color="auto"/>
          </w:divBdr>
        </w:div>
        <w:div w:id="272173364">
          <w:marLeft w:val="0"/>
          <w:marRight w:val="49"/>
          <w:marTop w:val="0"/>
          <w:marBottom w:val="0"/>
          <w:divBdr>
            <w:top w:val="none" w:sz="0" w:space="0" w:color="auto"/>
            <w:left w:val="none" w:sz="0" w:space="0" w:color="auto"/>
            <w:bottom w:val="none" w:sz="0" w:space="0" w:color="auto"/>
            <w:right w:val="none" w:sz="0" w:space="0" w:color="auto"/>
          </w:divBdr>
        </w:div>
        <w:div w:id="481387852">
          <w:marLeft w:val="0"/>
          <w:marRight w:val="49"/>
          <w:marTop w:val="0"/>
          <w:marBottom w:val="0"/>
          <w:divBdr>
            <w:top w:val="none" w:sz="0" w:space="0" w:color="auto"/>
            <w:left w:val="none" w:sz="0" w:space="0" w:color="auto"/>
            <w:bottom w:val="none" w:sz="0" w:space="0" w:color="auto"/>
            <w:right w:val="none" w:sz="0" w:space="0" w:color="auto"/>
          </w:divBdr>
        </w:div>
        <w:div w:id="1099788181">
          <w:marLeft w:val="0"/>
          <w:marRight w:val="49"/>
          <w:marTop w:val="0"/>
          <w:marBottom w:val="0"/>
          <w:divBdr>
            <w:top w:val="none" w:sz="0" w:space="0" w:color="auto"/>
            <w:left w:val="none" w:sz="0" w:space="0" w:color="auto"/>
            <w:bottom w:val="none" w:sz="0" w:space="0" w:color="auto"/>
            <w:right w:val="none" w:sz="0" w:space="0" w:color="auto"/>
          </w:divBdr>
        </w:div>
        <w:div w:id="1625498584">
          <w:marLeft w:val="0"/>
          <w:marRight w:val="49"/>
          <w:marTop w:val="0"/>
          <w:marBottom w:val="0"/>
          <w:divBdr>
            <w:top w:val="none" w:sz="0" w:space="0" w:color="auto"/>
            <w:left w:val="none" w:sz="0" w:space="0" w:color="auto"/>
            <w:bottom w:val="none" w:sz="0" w:space="0" w:color="auto"/>
            <w:right w:val="none" w:sz="0" w:space="0" w:color="auto"/>
          </w:divBdr>
        </w:div>
        <w:div w:id="768694352">
          <w:marLeft w:val="0"/>
          <w:marRight w:val="49"/>
          <w:marTop w:val="0"/>
          <w:marBottom w:val="0"/>
          <w:divBdr>
            <w:top w:val="none" w:sz="0" w:space="0" w:color="auto"/>
            <w:left w:val="none" w:sz="0" w:space="0" w:color="auto"/>
            <w:bottom w:val="none" w:sz="0" w:space="0" w:color="auto"/>
            <w:right w:val="none" w:sz="0" w:space="0" w:color="auto"/>
          </w:divBdr>
        </w:div>
        <w:div w:id="464467861">
          <w:marLeft w:val="0"/>
          <w:marRight w:val="49"/>
          <w:marTop w:val="0"/>
          <w:marBottom w:val="0"/>
          <w:divBdr>
            <w:top w:val="none" w:sz="0" w:space="0" w:color="auto"/>
            <w:left w:val="none" w:sz="0" w:space="0" w:color="auto"/>
            <w:bottom w:val="none" w:sz="0" w:space="0" w:color="auto"/>
            <w:right w:val="none" w:sz="0" w:space="0" w:color="auto"/>
          </w:divBdr>
        </w:div>
        <w:div w:id="1904827589">
          <w:marLeft w:val="0"/>
          <w:marRight w:val="49"/>
          <w:marTop w:val="0"/>
          <w:marBottom w:val="0"/>
          <w:divBdr>
            <w:top w:val="none" w:sz="0" w:space="0" w:color="auto"/>
            <w:left w:val="none" w:sz="0" w:space="0" w:color="auto"/>
            <w:bottom w:val="none" w:sz="0" w:space="0" w:color="auto"/>
            <w:right w:val="none" w:sz="0" w:space="0" w:color="auto"/>
          </w:divBdr>
        </w:div>
        <w:div w:id="318702564">
          <w:marLeft w:val="708"/>
          <w:marRight w:val="49"/>
          <w:marTop w:val="0"/>
          <w:marBottom w:val="0"/>
          <w:divBdr>
            <w:top w:val="none" w:sz="0" w:space="0" w:color="auto"/>
            <w:left w:val="none" w:sz="0" w:space="0" w:color="auto"/>
            <w:bottom w:val="none" w:sz="0" w:space="0" w:color="auto"/>
            <w:right w:val="none" w:sz="0" w:space="0" w:color="auto"/>
          </w:divBdr>
        </w:div>
        <w:div w:id="1238830562">
          <w:marLeft w:val="708"/>
          <w:marRight w:val="49"/>
          <w:marTop w:val="0"/>
          <w:marBottom w:val="0"/>
          <w:divBdr>
            <w:top w:val="none" w:sz="0" w:space="0" w:color="auto"/>
            <w:left w:val="none" w:sz="0" w:space="0" w:color="auto"/>
            <w:bottom w:val="none" w:sz="0" w:space="0" w:color="auto"/>
            <w:right w:val="none" w:sz="0" w:space="0" w:color="auto"/>
          </w:divBdr>
        </w:div>
        <w:div w:id="646319590">
          <w:marLeft w:val="708"/>
          <w:marRight w:val="49"/>
          <w:marTop w:val="0"/>
          <w:marBottom w:val="0"/>
          <w:divBdr>
            <w:top w:val="none" w:sz="0" w:space="0" w:color="auto"/>
            <w:left w:val="none" w:sz="0" w:space="0" w:color="auto"/>
            <w:bottom w:val="none" w:sz="0" w:space="0" w:color="auto"/>
            <w:right w:val="none" w:sz="0" w:space="0" w:color="auto"/>
          </w:divBdr>
        </w:div>
        <w:div w:id="1219170861">
          <w:marLeft w:val="708"/>
          <w:marRight w:val="49"/>
          <w:marTop w:val="0"/>
          <w:marBottom w:val="0"/>
          <w:divBdr>
            <w:top w:val="none" w:sz="0" w:space="0" w:color="auto"/>
            <w:left w:val="none" w:sz="0" w:space="0" w:color="auto"/>
            <w:bottom w:val="none" w:sz="0" w:space="0" w:color="auto"/>
            <w:right w:val="none" w:sz="0" w:space="0" w:color="auto"/>
          </w:divBdr>
        </w:div>
        <w:div w:id="1633243647">
          <w:marLeft w:val="708"/>
          <w:marRight w:val="49"/>
          <w:marTop w:val="0"/>
          <w:marBottom w:val="0"/>
          <w:divBdr>
            <w:top w:val="none" w:sz="0" w:space="0" w:color="auto"/>
            <w:left w:val="none" w:sz="0" w:space="0" w:color="auto"/>
            <w:bottom w:val="none" w:sz="0" w:space="0" w:color="auto"/>
            <w:right w:val="none" w:sz="0" w:space="0" w:color="auto"/>
          </w:divBdr>
        </w:div>
        <w:div w:id="1314331796">
          <w:marLeft w:val="708"/>
          <w:marRight w:val="49"/>
          <w:marTop w:val="0"/>
          <w:marBottom w:val="0"/>
          <w:divBdr>
            <w:top w:val="none" w:sz="0" w:space="0" w:color="auto"/>
            <w:left w:val="none" w:sz="0" w:space="0" w:color="auto"/>
            <w:bottom w:val="none" w:sz="0" w:space="0" w:color="auto"/>
            <w:right w:val="none" w:sz="0" w:space="0" w:color="auto"/>
          </w:divBdr>
        </w:div>
        <w:div w:id="1974870431">
          <w:marLeft w:val="708"/>
          <w:marRight w:val="49"/>
          <w:marTop w:val="0"/>
          <w:marBottom w:val="0"/>
          <w:divBdr>
            <w:top w:val="none" w:sz="0" w:space="0" w:color="auto"/>
            <w:left w:val="none" w:sz="0" w:space="0" w:color="auto"/>
            <w:bottom w:val="none" w:sz="0" w:space="0" w:color="auto"/>
            <w:right w:val="none" w:sz="0" w:space="0" w:color="auto"/>
          </w:divBdr>
        </w:div>
        <w:div w:id="1972902921">
          <w:marLeft w:val="708"/>
          <w:marRight w:val="49"/>
          <w:marTop w:val="0"/>
          <w:marBottom w:val="0"/>
          <w:divBdr>
            <w:top w:val="none" w:sz="0" w:space="0" w:color="auto"/>
            <w:left w:val="none" w:sz="0" w:space="0" w:color="auto"/>
            <w:bottom w:val="none" w:sz="0" w:space="0" w:color="auto"/>
            <w:right w:val="none" w:sz="0" w:space="0" w:color="auto"/>
          </w:divBdr>
        </w:div>
        <w:div w:id="327683985">
          <w:marLeft w:val="708"/>
          <w:marRight w:val="49"/>
          <w:marTop w:val="0"/>
          <w:marBottom w:val="0"/>
          <w:divBdr>
            <w:top w:val="none" w:sz="0" w:space="0" w:color="auto"/>
            <w:left w:val="none" w:sz="0" w:space="0" w:color="auto"/>
            <w:bottom w:val="none" w:sz="0" w:space="0" w:color="auto"/>
            <w:right w:val="none" w:sz="0" w:space="0" w:color="auto"/>
          </w:divBdr>
        </w:div>
        <w:div w:id="922183396">
          <w:marLeft w:val="708"/>
          <w:marRight w:val="49"/>
          <w:marTop w:val="0"/>
          <w:marBottom w:val="0"/>
          <w:divBdr>
            <w:top w:val="none" w:sz="0" w:space="0" w:color="auto"/>
            <w:left w:val="none" w:sz="0" w:space="0" w:color="auto"/>
            <w:bottom w:val="none" w:sz="0" w:space="0" w:color="auto"/>
            <w:right w:val="none" w:sz="0" w:space="0" w:color="auto"/>
          </w:divBdr>
        </w:div>
        <w:div w:id="1773360953">
          <w:marLeft w:val="708"/>
          <w:marRight w:val="0"/>
          <w:marTop w:val="0"/>
          <w:marBottom w:val="0"/>
          <w:divBdr>
            <w:top w:val="none" w:sz="0" w:space="0" w:color="auto"/>
            <w:left w:val="none" w:sz="0" w:space="0" w:color="auto"/>
            <w:bottom w:val="none" w:sz="0" w:space="0" w:color="auto"/>
            <w:right w:val="none" w:sz="0" w:space="0" w:color="auto"/>
          </w:divBdr>
        </w:div>
        <w:div w:id="1496385319">
          <w:marLeft w:val="708"/>
          <w:marRight w:val="0"/>
          <w:marTop w:val="0"/>
          <w:marBottom w:val="0"/>
          <w:divBdr>
            <w:top w:val="none" w:sz="0" w:space="0" w:color="auto"/>
            <w:left w:val="none" w:sz="0" w:space="0" w:color="auto"/>
            <w:bottom w:val="none" w:sz="0" w:space="0" w:color="auto"/>
            <w:right w:val="none" w:sz="0" w:space="0" w:color="auto"/>
          </w:divBdr>
        </w:div>
        <w:div w:id="2062291706">
          <w:marLeft w:val="708"/>
          <w:marRight w:val="0"/>
          <w:marTop w:val="0"/>
          <w:marBottom w:val="0"/>
          <w:divBdr>
            <w:top w:val="none" w:sz="0" w:space="0" w:color="auto"/>
            <w:left w:val="none" w:sz="0" w:space="0" w:color="auto"/>
            <w:bottom w:val="none" w:sz="0" w:space="0" w:color="auto"/>
            <w:right w:val="none" w:sz="0" w:space="0" w:color="auto"/>
          </w:divBdr>
        </w:div>
        <w:div w:id="535122745">
          <w:marLeft w:val="708"/>
          <w:marRight w:val="0"/>
          <w:marTop w:val="0"/>
          <w:marBottom w:val="0"/>
          <w:divBdr>
            <w:top w:val="none" w:sz="0" w:space="0" w:color="auto"/>
            <w:left w:val="none" w:sz="0" w:space="0" w:color="auto"/>
            <w:bottom w:val="none" w:sz="0" w:space="0" w:color="auto"/>
            <w:right w:val="none" w:sz="0" w:space="0" w:color="auto"/>
          </w:divBdr>
        </w:div>
        <w:div w:id="1106850290">
          <w:marLeft w:val="708"/>
          <w:marRight w:val="0"/>
          <w:marTop w:val="0"/>
          <w:marBottom w:val="0"/>
          <w:divBdr>
            <w:top w:val="none" w:sz="0" w:space="0" w:color="auto"/>
            <w:left w:val="none" w:sz="0" w:space="0" w:color="auto"/>
            <w:bottom w:val="none" w:sz="0" w:space="0" w:color="auto"/>
            <w:right w:val="none" w:sz="0" w:space="0" w:color="auto"/>
          </w:divBdr>
        </w:div>
        <w:div w:id="397560490">
          <w:marLeft w:val="708"/>
          <w:marRight w:val="0"/>
          <w:marTop w:val="0"/>
          <w:marBottom w:val="0"/>
          <w:divBdr>
            <w:top w:val="none" w:sz="0" w:space="0" w:color="auto"/>
            <w:left w:val="none" w:sz="0" w:space="0" w:color="auto"/>
            <w:bottom w:val="none" w:sz="0" w:space="0" w:color="auto"/>
            <w:right w:val="none" w:sz="0" w:space="0" w:color="auto"/>
          </w:divBdr>
        </w:div>
        <w:div w:id="1996567806">
          <w:marLeft w:val="708"/>
          <w:marRight w:val="0"/>
          <w:marTop w:val="0"/>
          <w:marBottom w:val="0"/>
          <w:divBdr>
            <w:top w:val="none" w:sz="0" w:space="0" w:color="auto"/>
            <w:left w:val="none" w:sz="0" w:space="0" w:color="auto"/>
            <w:bottom w:val="none" w:sz="0" w:space="0" w:color="auto"/>
            <w:right w:val="none" w:sz="0" w:space="0" w:color="auto"/>
          </w:divBdr>
        </w:div>
        <w:div w:id="2094084782">
          <w:marLeft w:val="708"/>
          <w:marRight w:val="0"/>
          <w:marTop w:val="0"/>
          <w:marBottom w:val="0"/>
          <w:divBdr>
            <w:top w:val="none" w:sz="0" w:space="0" w:color="auto"/>
            <w:left w:val="none" w:sz="0" w:space="0" w:color="auto"/>
            <w:bottom w:val="none" w:sz="0" w:space="0" w:color="auto"/>
            <w:right w:val="none" w:sz="0" w:space="0" w:color="auto"/>
          </w:divBdr>
        </w:div>
        <w:div w:id="1662611882">
          <w:marLeft w:val="708"/>
          <w:marRight w:val="0"/>
          <w:marTop w:val="0"/>
          <w:marBottom w:val="0"/>
          <w:divBdr>
            <w:top w:val="none" w:sz="0" w:space="0" w:color="auto"/>
            <w:left w:val="none" w:sz="0" w:space="0" w:color="auto"/>
            <w:bottom w:val="none" w:sz="0" w:space="0" w:color="auto"/>
            <w:right w:val="none" w:sz="0" w:space="0" w:color="auto"/>
          </w:divBdr>
        </w:div>
        <w:div w:id="720518468">
          <w:marLeft w:val="0"/>
          <w:marRight w:val="0"/>
          <w:marTop w:val="0"/>
          <w:marBottom w:val="160"/>
          <w:divBdr>
            <w:top w:val="none" w:sz="0" w:space="0" w:color="auto"/>
            <w:left w:val="none" w:sz="0" w:space="0" w:color="auto"/>
            <w:bottom w:val="none" w:sz="0" w:space="0" w:color="auto"/>
            <w:right w:val="none" w:sz="0" w:space="0" w:color="auto"/>
          </w:divBdr>
        </w:div>
        <w:div w:id="1950308403">
          <w:marLeft w:val="0"/>
          <w:marRight w:val="0"/>
          <w:marTop w:val="0"/>
          <w:marBottom w:val="160"/>
          <w:divBdr>
            <w:top w:val="none" w:sz="0" w:space="0" w:color="auto"/>
            <w:left w:val="none" w:sz="0" w:space="0" w:color="auto"/>
            <w:bottom w:val="none" w:sz="0" w:space="0" w:color="auto"/>
            <w:right w:val="none" w:sz="0" w:space="0" w:color="auto"/>
          </w:divBdr>
        </w:div>
        <w:div w:id="968391961">
          <w:marLeft w:val="0"/>
          <w:marRight w:val="0"/>
          <w:marTop w:val="0"/>
          <w:marBottom w:val="160"/>
          <w:divBdr>
            <w:top w:val="none" w:sz="0" w:space="0" w:color="auto"/>
            <w:left w:val="none" w:sz="0" w:space="0" w:color="auto"/>
            <w:bottom w:val="none" w:sz="0" w:space="0" w:color="auto"/>
            <w:right w:val="none" w:sz="0" w:space="0" w:color="auto"/>
          </w:divBdr>
        </w:div>
        <w:div w:id="1183275888">
          <w:marLeft w:val="0"/>
          <w:marRight w:val="0"/>
          <w:marTop w:val="0"/>
          <w:marBottom w:val="160"/>
          <w:divBdr>
            <w:top w:val="none" w:sz="0" w:space="0" w:color="auto"/>
            <w:left w:val="none" w:sz="0" w:space="0" w:color="auto"/>
            <w:bottom w:val="none" w:sz="0" w:space="0" w:color="auto"/>
            <w:right w:val="none" w:sz="0" w:space="0" w:color="auto"/>
          </w:divBdr>
        </w:div>
        <w:div w:id="1875381009">
          <w:marLeft w:val="0"/>
          <w:marRight w:val="0"/>
          <w:marTop w:val="0"/>
          <w:marBottom w:val="160"/>
          <w:divBdr>
            <w:top w:val="none" w:sz="0" w:space="0" w:color="auto"/>
            <w:left w:val="none" w:sz="0" w:space="0" w:color="auto"/>
            <w:bottom w:val="none" w:sz="0" w:space="0" w:color="auto"/>
            <w:right w:val="none" w:sz="0" w:space="0" w:color="auto"/>
          </w:divBdr>
        </w:div>
        <w:div w:id="596597159">
          <w:marLeft w:val="0"/>
          <w:marRight w:val="0"/>
          <w:marTop w:val="0"/>
          <w:marBottom w:val="160"/>
          <w:divBdr>
            <w:top w:val="none" w:sz="0" w:space="0" w:color="auto"/>
            <w:left w:val="none" w:sz="0" w:space="0" w:color="auto"/>
            <w:bottom w:val="none" w:sz="0" w:space="0" w:color="auto"/>
            <w:right w:val="none" w:sz="0" w:space="0" w:color="auto"/>
          </w:divBdr>
        </w:div>
      </w:divsChild>
    </w:div>
    <w:div w:id="67768974">
      <w:bodyDiv w:val="1"/>
      <w:marLeft w:val="0"/>
      <w:marRight w:val="0"/>
      <w:marTop w:val="0"/>
      <w:marBottom w:val="0"/>
      <w:divBdr>
        <w:top w:val="none" w:sz="0" w:space="0" w:color="auto"/>
        <w:left w:val="none" w:sz="0" w:space="0" w:color="auto"/>
        <w:bottom w:val="none" w:sz="0" w:space="0" w:color="auto"/>
        <w:right w:val="none" w:sz="0" w:space="0" w:color="auto"/>
      </w:divBdr>
      <w:divsChild>
        <w:div w:id="38480518">
          <w:marLeft w:val="600"/>
          <w:marRight w:val="0"/>
          <w:marTop w:val="0"/>
          <w:marBottom w:val="0"/>
          <w:divBdr>
            <w:top w:val="none" w:sz="0" w:space="0" w:color="auto"/>
            <w:left w:val="none" w:sz="0" w:space="0" w:color="auto"/>
            <w:bottom w:val="none" w:sz="0" w:space="0" w:color="auto"/>
            <w:right w:val="none" w:sz="0" w:space="0" w:color="auto"/>
          </w:divBdr>
        </w:div>
        <w:div w:id="1920098499">
          <w:marLeft w:val="600"/>
          <w:marRight w:val="0"/>
          <w:marTop w:val="0"/>
          <w:marBottom w:val="0"/>
          <w:divBdr>
            <w:top w:val="none" w:sz="0" w:space="0" w:color="auto"/>
            <w:left w:val="none" w:sz="0" w:space="0" w:color="auto"/>
            <w:bottom w:val="none" w:sz="0" w:space="0" w:color="auto"/>
            <w:right w:val="none" w:sz="0" w:space="0" w:color="auto"/>
          </w:divBdr>
        </w:div>
        <w:div w:id="1310011520">
          <w:marLeft w:val="600"/>
          <w:marRight w:val="0"/>
          <w:marTop w:val="0"/>
          <w:marBottom w:val="0"/>
          <w:divBdr>
            <w:top w:val="none" w:sz="0" w:space="0" w:color="auto"/>
            <w:left w:val="none" w:sz="0" w:space="0" w:color="auto"/>
            <w:bottom w:val="none" w:sz="0" w:space="0" w:color="auto"/>
            <w:right w:val="none" w:sz="0" w:space="0" w:color="auto"/>
          </w:divBdr>
        </w:div>
        <w:div w:id="581069195">
          <w:marLeft w:val="600"/>
          <w:marRight w:val="0"/>
          <w:marTop w:val="0"/>
          <w:marBottom w:val="0"/>
          <w:divBdr>
            <w:top w:val="none" w:sz="0" w:space="0" w:color="auto"/>
            <w:left w:val="none" w:sz="0" w:space="0" w:color="auto"/>
            <w:bottom w:val="none" w:sz="0" w:space="0" w:color="auto"/>
            <w:right w:val="none" w:sz="0" w:space="0" w:color="auto"/>
          </w:divBdr>
        </w:div>
        <w:div w:id="649746331">
          <w:marLeft w:val="600"/>
          <w:marRight w:val="0"/>
          <w:marTop w:val="0"/>
          <w:marBottom w:val="0"/>
          <w:divBdr>
            <w:top w:val="none" w:sz="0" w:space="0" w:color="auto"/>
            <w:left w:val="none" w:sz="0" w:space="0" w:color="auto"/>
            <w:bottom w:val="none" w:sz="0" w:space="0" w:color="auto"/>
            <w:right w:val="none" w:sz="0" w:space="0" w:color="auto"/>
          </w:divBdr>
        </w:div>
        <w:div w:id="2146584996">
          <w:marLeft w:val="0"/>
          <w:marRight w:val="0"/>
          <w:marTop w:val="240"/>
          <w:marBottom w:val="240"/>
          <w:divBdr>
            <w:top w:val="none" w:sz="0" w:space="0" w:color="auto"/>
            <w:left w:val="none" w:sz="0" w:space="0" w:color="auto"/>
            <w:bottom w:val="none" w:sz="0" w:space="0" w:color="auto"/>
            <w:right w:val="none" w:sz="0" w:space="0" w:color="auto"/>
          </w:divBdr>
        </w:div>
        <w:div w:id="651756042">
          <w:marLeft w:val="0"/>
          <w:marRight w:val="0"/>
          <w:marTop w:val="240"/>
          <w:marBottom w:val="240"/>
          <w:divBdr>
            <w:top w:val="none" w:sz="0" w:space="0" w:color="auto"/>
            <w:left w:val="none" w:sz="0" w:space="0" w:color="auto"/>
            <w:bottom w:val="none" w:sz="0" w:space="0" w:color="auto"/>
            <w:right w:val="none" w:sz="0" w:space="0" w:color="auto"/>
          </w:divBdr>
        </w:div>
        <w:div w:id="1203637376">
          <w:marLeft w:val="600"/>
          <w:marRight w:val="0"/>
          <w:marTop w:val="0"/>
          <w:marBottom w:val="0"/>
          <w:divBdr>
            <w:top w:val="none" w:sz="0" w:space="0" w:color="auto"/>
            <w:left w:val="none" w:sz="0" w:space="0" w:color="auto"/>
            <w:bottom w:val="none" w:sz="0" w:space="0" w:color="auto"/>
            <w:right w:val="none" w:sz="0" w:space="0" w:color="auto"/>
          </w:divBdr>
        </w:div>
        <w:div w:id="656766019">
          <w:marLeft w:val="600"/>
          <w:marRight w:val="0"/>
          <w:marTop w:val="0"/>
          <w:marBottom w:val="0"/>
          <w:divBdr>
            <w:top w:val="none" w:sz="0" w:space="0" w:color="auto"/>
            <w:left w:val="none" w:sz="0" w:space="0" w:color="auto"/>
            <w:bottom w:val="none" w:sz="0" w:space="0" w:color="auto"/>
            <w:right w:val="none" w:sz="0" w:space="0" w:color="auto"/>
          </w:divBdr>
        </w:div>
        <w:div w:id="1532036593">
          <w:marLeft w:val="600"/>
          <w:marRight w:val="0"/>
          <w:marTop w:val="0"/>
          <w:marBottom w:val="0"/>
          <w:divBdr>
            <w:top w:val="none" w:sz="0" w:space="0" w:color="auto"/>
            <w:left w:val="none" w:sz="0" w:space="0" w:color="auto"/>
            <w:bottom w:val="none" w:sz="0" w:space="0" w:color="auto"/>
            <w:right w:val="none" w:sz="0" w:space="0" w:color="auto"/>
          </w:divBdr>
        </w:div>
      </w:divsChild>
    </w:div>
    <w:div w:id="79954048">
      <w:bodyDiv w:val="1"/>
      <w:marLeft w:val="0"/>
      <w:marRight w:val="0"/>
      <w:marTop w:val="0"/>
      <w:marBottom w:val="0"/>
      <w:divBdr>
        <w:top w:val="none" w:sz="0" w:space="0" w:color="auto"/>
        <w:left w:val="none" w:sz="0" w:space="0" w:color="auto"/>
        <w:bottom w:val="none" w:sz="0" w:space="0" w:color="auto"/>
        <w:right w:val="none" w:sz="0" w:space="0" w:color="auto"/>
      </w:divBdr>
    </w:div>
    <w:div w:id="132872296">
      <w:bodyDiv w:val="1"/>
      <w:marLeft w:val="0"/>
      <w:marRight w:val="0"/>
      <w:marTop w:val="0"/>
      <w:marBottom w:val="0"/>
      <w:divBdr>
        <w:top w:val="none" w:sz="0" w:space="0" w:color="auto"/>
        <w:left w:val="none" w:sz="0" w:space="0" w:color="auto"/>
        <w:bottom w:val="none" w:sz="0" w:space="0" w:color="auto"/>
        <w:right w:val="none" w:sz="0" w:space="0" w:color="auto"/>
      </w:divBdr>
      <w:divsChild>
        <w:div w:id="599992852">
          <w:marLeft w:val="0"/>
          <w:marRight w:val="0"/>
          <w:marTop w:val="0"/>
          <w:marBottom w:val="160"/>
          <w:divBdr>
            <w:top w:val="none" w:sz="0" w:space="0" w:color="auto"/>
            <w:left w:val="none" w:sz="0" w:space="0" w:color="auto"/>
            <w:bottom w:val="none" w:sz="0" w:space="0" w:color="auto"/>
            <w:right w:val="none" w:sz="0" w:space="0" w:color="auto"/>
          </w:divBdr>
        </w:div>
        <w:div w:id="1457869054">
          <w:marLeft w:val="0"/>
          <w:marRight w:val="0"/>
          <w:marTop w:val="0"/>
          <w:marBottom w:val="160"/>
          <w:divBdr>
            <w:top w:val="none" w:sz="0" w:space="0" w:color="auto"/>
            <w:left w:val="none" w:sz="0" w:space="0" w:color="auto"/>
            <w:bottom w:val="none" w:sz="0" w:space="0" w:color="auto"/>
            <w:right w:val="none" w:sz="0" w:space="0" w:color="auto"/>
          </w:divBdr>
        </w:div>
        <w:div w:id="786773833">
          <w:marLeft w:val="1200"/>
          <w:marRight w:val="0"/>
          <w:marTop w:val="0"/>
          <w:marBottom w:val="160"/>
          <w:divBdr>
            <w:top w:val="none" w:sz="0" w:space="0" w:color="auto"/>
            <w:left w:val="none" w:sz="0" w:space="0" w:color="auto"/>
            <w:bottom w:val="none" w:sz="0" w:space="0" w:color="auto"/>
            <w:right w:val="none" w:sz="0" w:space="0" w:color="auto"/>
          </w:divBdr>
        </w:div>
        <w:div w:id="2037729566">
          <w:marLeft w:val="1200"/>
          <w:marRight w:val="0"/>
          <w:marTop w:val="0"/>
          <w:marBottom w:val="160"/>
          <w:divBdr>
            <w:top w:val="none" w:sz="0" w:space="0" w:color="auto"/>
            <w:left w:val="none" w:sz="0" w:space="0" w:color="auto"/>
            <w:bottom w:val="none" w:sz="0" w:space="0" w:color="auto"/>
            <w:right w:val="none" w:sz="0" w:space="0" w:color="auto"/>
          </w:divBdr>
        </w:div>
        <w:div w:id="660348733">
          <w:marLeft w:val="1200"/>
          <w:marRight w:val="0"/>
          <w:marTop w:val="0"/>
          <w:marBottom w:val="160"/>
          <w:divBdr>
            <w:top w:val="none" w:sz="0" w:space="0" w:color="auto"/>
            <w:left w:val="none" w:sz="0" w:space="0" w:color="auto"/>
            <w:bottom w:val="none" w:sz="0" w:space="0" w:color="auto"/>
            <w:right w:val="none" w:sz="0" w:space="0" w:color="auto"/>
          </w:divBdr>
        </w:div>
        <w:div w:id="92241085">
          <w:marLeft w:val="1200"/>
          <w:marRight w:val="0"/>
          <w:marTop w:val="0"/>
          <w:marBottom w:val="160"/>
          <w:divBdr>
            <w:top w:val="none" w:sz="0" w:space="0" w:color="auto"/>
            <w:left w:val="none" w:sz="0" w:space="0" w:color="auto"/>
            <w:bottom w:val="none" w:sz="0" w:space="0" w:color="auto"/>
            <w:right w:val="none" w:sz="0" w:space="0" w:color="auto"/>
          </w:divBdr>
        </w:div>
        <w:div w:id="323094519">
          <w:marLeft w:val="1200"/>
          <w:marRight w:val="0"/>
          <w:marTop w:val="0"/>
          <w:marBottom w:val="160"/>
          <w:divBdr>
            <w:top w:val="none" w:sz="0" w:space="0" w:color="auto"/>
            <w:left w:val="none" w:sz="0" w:space="0" w:color="auto"/>
            <w:bottom w:val="none" w:sz="0" w:space="0" w:color="auto"/>
            <w:right w:val="none" w:sz="0" w:space="0" w:color="auto"/>
          </w:divBdr>
        </w:div>
        <w:div w:id="589582983">
          <w:marLeft w:val="1200"/>
          <w:marRight w:val="0"/>
          <w:marTop w:val="0"/>
          <w:marBottom w:val="160"/>
          <w:divBdr>
            <w:top w:val="none" w:sz="0" w:space="0" w:color="auto"/>
            <w:left w:val="none" w:sz="0" w:space="0" w:color="auto"/>
            <w:bottom w:val="none" w:sz="0" w:space="0" w:color="auto"/>
            <w:right w:val="none" w:sz="0" w:space="0" w:color="auto"/>
          </w:divBdr>
        </w:div>
        <w:div w:id="826242092">
          <w:marLeft w:val="1200"/>
          <w:marRight w:val="0"/>
          <w:marTop w:val="0"/>
          <w:marBottom w:val="160"/>
          <w:divBdr>
            <w:top w:val="none" w:sz="0" w:space="0" w:color="auto"/>
            <w:left w:val="none" w:sz="0" w:space="0" w:color="auto"/>
            <w:bottom w:val="none" w:sz="0" w:space="0" w:color="auto"/>
            <w:right w:val="none" w:sz="0" w:space="0" w:color="auto"/>
          </w:divBdr>
        </w:div>
        <w:div w:id="1567689256">
          <w:marLeft w:val="0"/>
          <w:marRight w:val="0"/>
          <w:marTop w:val="0"/>
          <w:marBottom w:val="160"/>
          <w:divBdr>
            <w:top w:val="none" w:sz="0" w:space="0" w:color="auto"/>
            <w:left w:val="none" w:sz="0" w:space="0" w:color="auto"/>
            <w:bottom w:val="none" w:sz="0" w:space="0" w:color="auto"/>
            <w:right w:val="none" w:sz="0" w:space="0" w:color="auto"/>
          </w:divBdr>
        </w:div>
        <w:div w:id="921453232">
          <w:marLeft w:val="0"/>
          <w:marRight w:val="0"/>
          <w:marTop w:val="0"/>
          <w:marBottom w:val="160"/>
          <w:divBdr>
            <w:top w:val="none" w:sz="0" w:space="0" w:color="auto"/>
            <w:left w:val="none" w:sz="0" w:space="0" w:color="auto"/>
            <w:bottom w:val="none" w:sz="0" w:space="0" w:color="auto"/>
            <w:right w:val="none" w:sz="0" w:space="0" w:color="auto"/>
          </w:divBdr>
        </w:div>
        <w:div w:id="1882284259">
          <w:marLeft w:val="0"/>
          <w:marRight w:val="0"/>
          <w:marTop w:val="0"/>
          <w:marBottom w:val="160"/>
          <w:divBdr>
            <w:top w:val="none" w:sz="0" w:space="0" w:color="auto"/>
            <w:left w:val="none" w:sz="0" w:space="0" w:color="auto"/>
            <w:bottom w:val="none" w:sz="0" w:space="0" w:color="auto"/>
            <w:right w:val="none" w:sz="0" w:space="0" w:color="auto"/>
          </w:divBdr>
        </w:div>
      </w:divsChild>
    </w:div>
    <w:div w:id="232470443">
      <w:bodyDiv w:val="1"/>
      <w:marLeft w:val="0"/>
      <w:marRight w:val="0"/>
      <w:marTop w:val="0"/>
      <w:marBottom w:val="0"/>
      <w:divBdr>
        <w:top w:val="none" w:sz="0" w:space="0" w:color="auto"/>
        <w:left w:val="none" w:sz="0" w:space="0" w:color="auto"/>
        <w:bottom w:val="none" w:sz="0" w:space="0" w:color="auto"/>
        <w:right w:val="none" w:sz="0" w:space="0" w:color="auto"/>
      </w:divBdr>
    </w:div>
    <w:div w:id="286393874">
      <w:bodyDiv w:val="1"/>
      <w:marLeft w:val="0"/>
      <w:marRight w:val="0"/>
      <w:marTop w:val="0"/>
      <w:marBottom w:val="0"/>
      <w:divBdr>
        <w:top w:val="none" w:sz="0" w:space="0" w:color="auto"/>
        <w:left w:val="none" w:sz="0" w:space="0" w:color="auto"/>
        <w:bottom w:val="none" w:sz="0" w:space="0" w:color="auto"/>
        <w:right w:val="none" w:sz="0" w:space="0" w:color="auto"/>
      </w:divBdr>
    </w:div>
    <w:div w:id="293872273">
      <w:bodyDiv w:val="1"/>
      <w:marLeft w:val="0"/>
      <w:marRight w:val="0"/>
      <w:marTop w:val="0"/>
      <w:marBottom w:val="0"/>
      <w:divBdr>
        <w:top w:val="none" w:sz="0" w:space="0" w:color="auto"/>
        <w:left w:val="none" w:sz="0" w:space="0" w:color="auto"/>
        <w:bottom w:val="none" w:sz="0" w:space="0" w:color="auto"/>
        <w:right w:val="none" w:sz="0" w:space="0" w:color="auto"/>
      </w:divBdr>
      <w:divsChild>
        <w:div w:id="1731422496">
          <w:marLeft w:val="0"/>
          <w:marRight w:val="0"/>
          <w:marTop w:val="0"/>
          <w:marBottom w:val="160"/>
          <w:divBdr>
            <w:top w:val="none" w:sz="0" w:space="0" w:color="auto"/>
            <w:left w:val="none" w:sz="0" w:space="0" w:color="auto"/>
            <w:bottom w:val="none" w:sz="0" w:space="0" w:color="auto"/>
            <w:right w:val="none" w:sz="0" w:space="0" w:color="auto"/>
          </w:divBdr>
        </w:div>
        <w:div w:id="280037718">
          <w:marLeft w:val="0"/>
          <w:marRight w:val="0"/>
          <w:marTop w:val="0"/>
          <w:marBottom w:val="160"/>
          <w:divBdr>
            <w:top w:val="none" w:sz="0" w:space="0" w:color="auto"/>
            <w:left w:val="none" w:sz="0" w:space="0" w:color="auto"/>
            <w:bottom w:val="none" w:sz="0" w:space="0" w:color="auto"/>
            <w:right w:val="none" w:sz="0" w:space="0" w:color="auto"/>
          </w:divBdr>
        </w:div>
        <w:div w:id="714427777">
          <w:marLeft w:val="0"/>
          <w:marRight w:val="0"/>
          <w:marTop w:val="0"/>
          <w:marBottom w:val="160"/>
          <w:divBdr>
            <w:top w:val="none" w:sz="0" w:space="0" w:color="auto"/>
            <w:left w:val="none" w:sz="0" w:space="0" w:color="auto"/>
            <w:bottom w:val="none" w:sz="0" w:space="0" w:color="auto"/>
            <w:right w:val="none" w:sz="0" w:space="0" w:color="auto"/>
          </w:divBdr>
        </w:div>
        <w:div w:id="1589537319">
          <w:marLeft w:val="0"/>
          <w:marRight w:val="0"/>
          <w:marTop w:val="0"/>
          <w:marBottom w:val="160"/>
          <w:divBdr>
            <w:top w:val="none" w:sz="0" w:space="0" w:color="auto"/>
            <w:left w:val="none" w:sz="0" w:space="0" w:color="auto"/>
            <w:bottom w:val="none" w:sz="0" w:space="0" w:color="auto"/>
            <w:right w:val="none" w:sz="0" w:space="0" w:color="auto"/>
          </w:divBdr>
        </w:div>
        <w:div w:id="103307239">
          <w:marLeft w:val="0"/>
          <w:marRight w:val="0"/>
          <w:marTop w:val="0"/>
          <w:marBottom w:val="160"/>
          <w:divBdr>
            <w:top w:val="none" w:sz="0" w:space="0" w:color="auto"/>
            <w:left w:val="none" w:sz="0" w:space="0" w:color="auto"/>
            <w:bottom w:val="none" w:sz="0" w:space="0" w:color="auto"/>
            <w:right w:val="none" w:sz="0" w:space="0" w:color="auto"/>
          </w:divBdr>
        </w:div>
        <w:div w:id="1545749092">
          <w:marLeft w:val="0"/>
          <w:marRight w:val="0"/>
          <w:marTop w:val="0"/>
          <w:marBottom w:val="160"/>
          <w:divBdr>
            <w:top w:val="none" w:sz="0" w:space="0" w:color="auto"/>
            <w:left w:val="none" w:sz="0" w:space="0" w:color="auto"/>
            <w:bottom w:val="none" w:sz="0" w:space="0" w:color="auto"/>
            <w:right w:val="none" w:sz="0" w:space="0" w:color="auto"/>
          </w:divBdr>
        </w:div>
        <w:div w:id="103968156">
          <w:marLeft w:val="0"/>
          <w:marRight w:val="0"/>
          <w:marTop w:val="0"/>
          <w:marBottom w:val="160"/>
          <w:divBdr>
            <w:top w:val="none" w:sz="0" w:space="0" w:color="auto"/>
            <w:left w:val="none" w:sz="0" w:space="0" w:color="auto"/>
            <w:bottom w:val="none" w:sz="0" w:space="0" w:color="auto"/>
            <w:right w:val="none" w:sz="0" w:space="0" w:color="auto"/>
          </w:divBdr>
        </w:div>
        <w:div w:id="450635684">
          <w:marLeft w:val="0"/>
          <w:marRight w:val="0"/>
          <w:marTop w:val="0"/>
          <w:marBottom w:val="160"/>
          <w:divBdr>
            <w:top w:val="none" w:sz="0" w:space="0" w:color="auto"/>
            <w:left w:val="none" w:sz="0" w:space="0" w:color="auto"/>
            <w:bottom w:val="none" w:sz="0" w:space="0" w:color="auto"/>
            <w:right w:val="none" w:sz="0" w:space="0" w:color="auto"/>
          </w:divBdr>
        </w:div>
        <w:div w:id="1513183680">
          <w:marLeft w:val="0"/>
          <w:marRight w:val="0"/>
          <w:marTop w:val="240"/>
          <w:marBottom w:val="240"/>
          <w:divBdr>
            <w:top w:val="none" w:sz="0" w:space="0" w:color="auto"/>
            <w:left w:val="none" w:sz="0" w:space="0" w:color="auto"/>
            <w:bottom w:val="none" w:sz="0" w:space="0" w:color="auto"/>
            <w:right w:val="none" w:sz="0" w:space="0" w:color="auto"/>
          </w:divBdr>
        </w:div>
        <w:div w:id="1105005495">
          <w:marLeft w:val="0"/>
          <w:marRight w:val="0"/>
          <w:marTop w:val="240"/>
          <w:marBottom w:val="240"/>
          <w:divBdr>
            <w:top w:val="none" w:sz="0" w:space="0" w:color="auto"/>
            <w:left w:val="none" w:sz="0" w:space="0" w:color="auto"/>
            <w:bottom w:val="none" w:sz="0" w:space="0" w:color="auto"/>
            <w:right w:val="none" w:sz="0" w:space="0" w:color="auto"/>
          </w:divBdr>
        </w:div>
        <w:div w:id="2072120704">
          <w:marLeft w:val="0"/>
          <w:marRight w:val="0"/>
          <w:marTop w:val="240"/>
          <w:marBottom w:val="240"/>
          <w:divBdr>
            <w:top w:val="none" w:sz="0" w:space="0" w:color="auto"/>
            <w:left w:val="none" w:sz="0" w:space="0" w:color="auto"/>
            <w:bottom w:val="none" w:sz="0" w:space="0" w:color="auto"/>
            <w:right w:val="none" w:sz="0" w:space="0" w:color="auto"/>
          </w:divBdr>
        </w:div>
        <w:div w:id="1705863235">
          <w:marLeft w:val="0"/>
          <w:marRight w:val="0"/>
          <w:marTop w:val="0"/>
          <w:marBottom w:val="160"/>
          <w:divBdr>
            <w:top w:val="none" w:sz="0" w:space="0" w:color="auto"/>
            <w:left w:val="none" w:sz="0" w:space="0" w:color="auto"/>
            <w:bottom w:val="none" w:sz="0" w:space="0" w:color="auto"/>
            <w:right w:val="none" w:sz="0" w:space="0" w:color="auto"/>
          </w:divBdr>
        </w:div>
        <w:div w:id="195704725">
          <w:marLeft w:val="0"/>
          <w:marRight w:val="0"/>
          <w:marTop w:val="0"/>
          <w:marBottom w:val="160"/>
          <w:divBdr>
            <w:top w:val="none" w:sz="0" w:space="0" w:color="auto"/>
            <w:left w:val="none" w:sz="0" w:space="0" w:color="auto"/>
            <w:bottom w:val="none" w:sz="0" w:space="0" w:color="auto"/>
            <w:right w:val="none" w:sz="0" w:space="0" w:color="auto"/>
          </w:divBdr>
        </w:div>
        <w:div w:id="1806922650">
          <w:marLeft w:val="0"/>
          <w:marRight w:val="0"/>
          <w:marTop w:val="0"/>
          <w:marBottom w:val="160"/>
          <w:divBdr>
            <w:top w:val="none" w:sz="0" w:space="0" w:color="auto"/>
            <w:left w:val="none" w:sz="0" w:space="0" w:color="auto"/>
            <w:bottom w:val="none" w:sz="0" w:space="0" w:color="auto"/>
            <w:right w:val="none" w:sz="0" w:space="0" w:color="auto"/>
          </w:divBdr>
        </w:div>
      </w:divsChild>
    </w:div>
    <w:div w:id="349645901">
      <w:bodyDiv w:val="1"/>
      <w:marLeft w:val="0"/>
      <w:marRight w:val="0"/>
      <w:marTop w:val="0"/>
      <w:marBottom w:val="0"/>
      <w:divBdr>
        <w:top w:val="none" w:sz="0" w:space="0" w:color="auto"/>
        <w:left w:val="none" w:sz="0" w:space="0" w:color="auto"/>
        <w:bottom w:val="none" w:sz="0" w:space="0" w:color="auto"/>
        <w:right w:val="none" w:sz="0" w:space="0" w:color="auto"/>
      </w:divBdr>
      <w:divsChild>
        <w:div w:id="663433973">
          <w:marLeft w:val="0"/>
          <w:marRight w:val="0"/>
          <w:marTop w:val="0"/>
          <w:marBottom w:val="160"/>
          <w:divBdr>
            <w:top w:val="none" w:sz="0" w:space="0" w:color="auto"/>
            <w:left w:val="none" w:sz="0" w:space="0" w:color="auto"/>
            <w:bottom w:val="none" w:sz="0" w:space="0" w:color="auto"/>
            <w:right w:val="none" w:sz="0" w:space="0" w:color="auto"/>
          </w:divBdr>
        </w:div>
        <w:div w:id="2128153588">
          <w:marLeft w:val="0"/>
          <w:marRight w:val="49"/>
          <w:marTop w:val="0"/>
          <w:marBottom w:val="0"/>
          <w:divBdr>
            <w:top w:val="none" w:sz="0" w:space="0" w:color="auto"/>
            <w:left w:val="none" w:sz="0" w:space="0" w:color="auto"/>
            <w:bottom w:val="none" w:sz="0" w:space="0" w:color="auto"/>
            <w:right w:val="none" w:sz="0" w:space="0" w:color="auto"/>
          </w:divBdr>
        </w:div>
        <w:div w:id="515730111">
          <w:marLeft w:val="0"/>
          <w:marRight w:val="49"/>
          <w:marTop w:val="0"/>
          <w:marBottom w:val="0"/>
          <w:divBdr>
            <w:top w:val="none" w:sz="0" w:space="0" w:color="auto"/>
            <w:left w:val="none" w:sz="0" w:space="0" w:color="auto"/>
            <w:bottom w:val="none" w:sz="0" w:space="0" w:color="auto"/>
            <w:right w:val="none" w:sz="0" w:space="0" w:color="auto"/>
          </w:divBdr>
        </w:div>
        <w:div w:id="1414281996">
          <w:marLeft w:val="0"/>
          <w:marRight w:val="49"/>
          <w:marTop w:val="0"/>
          <w:marBottom w:val="0"/>
          <w:divBdr>
            <w:top w:val="none" w:sz="0" w:space="0" w:color="auto"/>
            <w:left w:val="none" w:sz="0" w:space="0" w:color="auto"/>
            <w:bottom w:val="none" w:sz="0" w:space="0" w:color="auto"/>
            <w:right w:val="none" w:sz="0" w:space="0" w:color="auto"/>
          </w:divBdr>
        </w:div>
        <w:div w:id="1415317660">
          <w:marLeft w:val="0"/>
          <w:marRight w:val="49"/>
          <w:marTop w:val="0"/>
          <w:marBottom w:val="0"/>
          <w:divBdr>
            <w:top w:val="none" w:sz="0" w:space="0" w:color="auto"/>
            <w:left w:val="none" w:sz="0" w:space="0" w:color="auto"/>
            <w:bottom w:val="none" w:sz="0" w:space="0" w:color="auto"/>
            <w:right w:val="none" w:sz="0" w:space="0" w:color="auto"/>
          </w:divBdr>
        </w:div>
        <w:div w:id="1231959354">
          <w:marLeft w:val="0"/>
          <w:marRight w:val="49"/>
          <w:marTop w:val="0"/>
          <w:marBottom w:val="0"/>
          <w:divBdr>
            <w:top w:val="none" w:sz="0" w:space="0" w:color="auto"/>
            <w:left w:val="none" w:sz="0" w:space="0" w:color="auto"/>
            <w:bottom w:val="none" w:sz="0" w:space="0" w:color="auto"/>
            <w:right w:val="none" w:sz="0" w:space="0" w:color="auto"/>
          </w:divBdr>
        </w:div>
        <w:div w:id="157623185">
          <w:marLeft w:val="0"/>
          <w:marRight w:val="49"/>
          <w:marTop w:val="0"/>
          <w:marBottom w:val="0"/>
          <w:divBdr>
            <w:top w:val="none" w:sz="0" w:space="0" w:color="auto"/>
            <w:left w:val="none" w:sz="0" w:space="0" w:color="auto"/>
            <w:bottom w:val="none" w:sz="0" w:space="0" w:color="auto"/>
            <w:right w:val="none" w:sz="0" w:space="0" w:color="auto"/>
          </w:divBdr>
        </w:div>
        <w:div w:id="365105997">
          <w:marLeft w:val="0"/>
          <w:marRight w:val="49"/>
          <w:marTop w:val="0"/>
          <w:marBottom w:val="0"/>
          <w:divBdr>
            <w:top w:val="none" w:sz="0" w:space="0" w:color="auto"/>
            <w:left w:val="none" w:sz="0" w:space="0" w:color="auto"/>
            <w:bottom w:val="none" w:sz="0" w:space="0" w:color="auto"/>
            <w:right w:val="none" w:sz="0" w:space="0" w:color="auto"/>
          </w:divBdr>
        </w:div>
        <w:div w:id="1877808089">
          <w:marLeft w:val="708"/>
          <w:marRight w:val="49"/>
          <w:marTop w:val="0"/>
          <w:marBottom w:val="0"/>
          <w:divBdr>
            <w:top w:val="none" w:sz="0" w:space="0" w:color="auto"/>
            <w:left w:val="none" w:sz="0" w:space="0" w:color="auto"/>
            <w:bottom w:val="none" w:sz="0" w:space="0" w:color="auto"/>
            <w:right w:val="none" w:sz="0" w:space="0" w:color="auto"/>
          </w:divBdr>
        </w:div>
        <w:div w:id="1735857267">
          <w:marLeft w:val="708"/>
          <w:marRight w:val="49"/>
          <w:marTop w:val="0"/>
          <w:marBottom w:val="0"/>
          <w:divBdr>
            <w:top w:val="none" w:sz="0" w:space="0" w:color="auto"/>
            <w:left w:val="none" w:sz="0" w:space="0" w:color="auto"/>
            <w:bottom w:val="none" w:sz="0" w:space="0" w:color="auto"/>
            <w:right w:val="none" w:sz="0" w:space="0" w:color="auto"/>
          </w:divBdr>
        </w:div>
        <w:div w:id="270667278">
          <w:marLeft w:val="708"/>
          <w:marRight w:val="49"/>
          <w:marTop w:val="0"/>
          <w:marBottom w:val="0"/>
          <w:divBdr>
            <w:top w:val="none" w:sz="0" w:space="0" w:color="auto"/>
            <w:left w:val="none" w:sz="0" w:space="0" w:color="auto"/>
            <w:bottom w:val="none" w:sz="0" w:space="0" w:color="auto"/>
            <w:right w:val="none" w:sz="0" w:space="0" w:color="auto"/>
          </w:divBdr>
        </w:div>
        <w:div w:id="702443732">
          <w:marLeft w:val="708"/>
          <w:marRight w:val="49"/>
          <w:marTop w:val="0"/>
          <w:marBottom w:val="0"/>
          <w:divBdr>
            <w:top w:val="none" w:sz="0" w:space="0" w:color="auto"/>
            <w:left w:val="none" w:sz="0" w:space="0" w:color="auto"/>
            <w:bottom w:val="none" w:sz="0" w:space="0" w:color="auto"/>
            <w:right w:val="none" w:sz="0" w:space="0" w:color="auto"/>
          </w:divBdr>
        </w:div>
        <w:div w:id="317655701">
          <w:marLeft w:val="708"/>
          <w:marRight w:val="49"/>
          <w:marTop w:val="0"/>
          <w:marBottom w:val="0"/>
          <w:divBdr>
            <w:top w:val="none" w:sz="0" w:space="0" w:color="auto"/>
            <w:left w:val="none" w:sz="0" w:space="0" w:color="auto"/>
            <w:bottom w:val="none" w:sz="0" w:space="0" w:color="auto"/>
            <w:right w:val="none" w:sz="0" w:space="0" w:color="auto"/>
          </w:divBdr>
        </w:div>
        <w:div w:id="2146728523">
          <w:marLeft w:val="708"/>
          <w:marRight w:val="49"/>
          <w:marTop w:val="0"/>
          <w:marBottom w:val="0"/>
          <w:divBdr>
            <w:top w:val="none" w:sz="0" w:space="0" w:color="auto"/>
            <w:left w:val="none" w:sz="0" w:space="0" w:color="auto"/>
            <w:bottom w:val="none" w:sz="0" w:space="0" w:color="auto"/>
            <w:right w:val="none" w:sz="0" w:space="0" w:color="auto"/>
          </w:divBdr>
        </w:div>
        <w:div w:id="816145010">
          <w:marLeft w:val="708"/>
          <w:marRight w:val="49"/>
          <w:marTop w:val="0"/>
          <w:marBottom w:val="0"/>
          <w:divBdr>
            <w:top w:val="none" w:sz="0" w:space="0" w:color="auto"/>
            <w:left w:val="none" w:sz="0" w:space="0" w:color="auto"/>
            <w:bottom w:val="none" w:sz="0" w:space="0" w:color="auto"/>
            <w:right w:val="none" w:sz="0" w:space="0" w:color="auto"/>
          </w:divBdr>
        </w:div>
        <w:div w:id="1278609752">
          <w:marLeft w:val="708"/>
          <w:marRight w:val="49"/>
          <w:marTop w:val="0"/>
          <w:marBottom w:val="0"/>
          <w:divBdr>
            <w:top w:val="none" w:sz="0" w:space="0" w:color="auto"/>
            <w:left w:val="none" w:sz="0" w:space="0" w:color="auto"/>
            <w:bottom w:val="none" w:sz="0" w:space="0" w:color="auto"/>
            <w:right w:val="none" w:sz="0" w:space="0" w:color="auto"/>
          </w:divBdr>
        </w:div>
        <w:div w:id="1822892527">
          <w:marLeft w:val="708"/>
          <w:marRight w:val="49"/>
          <w:marTop w:val="0"/>
          <w:marBottom w:val="0"/>
          <w:divBdr>
            <w:top w:val="none" w:sz="0" w:space="0" w:color="auto"/>
            <w:left w:val="none" w:sz="0" w:space="0" w:color="auto"/>
            <w:bottom w:val="none" w:sz="0" w:space="0" w:color="auto"/>
            <w:right w:val="none" w:sz="0" w:space="0" w:color="auto"/>
          </w:divBdr>
        </w:div>
        <w:div w:id="1811240007">
          <w:marLeft w:val="708"/>
          <w:marRight w:val="49"/>
          <w:marTop w:val="0"/>
          <w:marBottom w:val="0"/>
          <w:divBdr>
            <w:top w:val="none" w:sz="0" w:space="0" w:color="auto"/>
            <w:left w:val="none" w:sz="0" w:space="0" w:color="auto"/>
            <w:bottom w:val="none" w:sz="0" w:space="0" w:color="auto"/>
            <w:right w:val="none" w:sz="0" w:space="0" w:color="auto"/>
          </w:divBdr>
        </w:div>
        <w:div w:id="1261573163">
          <w:marLeft w:val="708"/>
          <w:marRight w:val="0"/>
          <w:marTop w:val="0"/>
          <w:marBottom w:val="0"/>
          <w:divBdr>
            <w:top w:val="none" w:sz="0" w:space="0" w:color="auto"/>
            <w:left w:val="none" w:sz="0" w:space="0" w:color="auto"/>
            <w:bottom w:val="none" w:sz="0" w:space="0" w:color="auto"/>
            <w:right w:val="none" w:sz="0" w:space="0" w:color="auto"/>
          </w:divBdr>
        </w:div>
        <w:div w:id="862783992">
          <w:marLeft w:val="708"/>
          <w:marRight w:val="0"/>
          <w:marTop w:val="0"/>
          <w:marBottom w:val="0"/>
          <w:divBdr>
            <w:top w:val="none" w:sz="0" w:space="0" w:color="auto"/>
            <w:left w:val="none" w:sz="0" w:space="0" w:color="auto"/>
            <w:bottom w:val="none" w:sz="0" w:space="0" w:color="auto"/>
            <w:right w:val="none" w:sz="0" w:space="0" w:color="auto"/>
          </w:divBdr>
        </w:div>
        <w:div w:id="2038041343">
          <w:marLeft w:val="708"/>
          <w:marRight w:val="0"/>
          <w:marTop w:val="0"/>
          <w:marBottom w:val="0"/>
          <w:divBdr>
            <w:top w:val="none" w:sz="0" w:space="0" w:color="auto"/>
            <w:left w:val="none" w:sz="0" w:space="0" w:color="auto"/>
            <w:bottom w:val="none" w:sz="0" w:space="0" w:color="auto"/>
            <w:right w:val="none" w:sz="0" w:space="0" w:color="auto"/>
          </w:divBdr>
        </w:div>
        <w:div w:id="1398548970">
          <w:marLeft w:val="708"/>
          <w:marRight w:val="0"/>
          <w:marTop w:val="0"/>
          <w:marBottom w:val="0"/>
          <w:divBdr>
            <w:top w:val="none" w:sz="0" w:space="0" w:color="auto"/>
            <w:left w:val="none" w:sz="0" w:space="0" w:color="auto"/>
            <w:bottom w:val="none" w:sz="0" w:space="0" w:color="auto"/>
            <w:right w:val="none" w:sz="0" w:space="0" w:color="auto"/>
          </w:divBdr>
        </w:div>
        <w:div w:id="337972656">
          <w:marLeft w:val="708"/>
          <w:marRight w:val="0"/>
          <w:marTop w:val="0"/>
          <w:marBottom w:val="0"/>
          <w:divBdr>
            <w:top w:val="none" w:sz="0" w:space="0" w:color="auto"/>
            <w:left w:val="none" w:sz="0" w:space="0" w:color="auto"/>
            <w:bottom w:val="none" w:sz="0" w:space="0" w:color="auto"/>
            <w:right w:val="none" w:sz="0" w:space="0" w:color="auto"/>
          </w:divBdr>
        </w:div>
        <w:div w:id="706875589">
          <w:marLeft w:val="708"/>
          <w:marRight w:val="0"/>
          <w:marTop w:val="0"/>
          <w:marBottom w:val="0"/>
          <w:divBdr>
            <w:top w:val="none" w:sz="0" w:space="0" w:color="auto"/>
            <w:left w:val="none" w:sz="0" w:space="0" w:color="auto"/>
            <w:bottom w:val="none" w:sz="0" w:space="0" w:color="auto"/>
            <w:right w:val="none" w:sz="0" w:space="0" w:color="auto"/>
          </w:divBdr>
        </w:div>
        <w:div w:id="1932934818">
          <w:marLeft w:val="708"/>
          <w:marRight w:val="0"/>
          <w:marTop w:val="0"/>
          <w:marBottom w:val="0"/>
          <w:divBdr>
            <w:top w:val="none" w:sz="0" w:space="0" w:color="auto"/>
            <w:left w:val="none" w:sz="0" w:space="0" w:color="auto"/>
            <w:bottom w:val="none" w:sz="0" w:space="0" w:color="auto"/>
            <w:right w:val="none" w:sz="0" w:space="0" w:color="auto"/>
          </w:divBdr>
        </w:div>
        <w:div w:id="1871333913">
          <w:marLeft w:val="708"/>
          <w:marRight w:val="0"/>
          <w:marTop w:val="0"/>
          <w:marBottom w:val="0"/>
          <w:divBdr>
            <w:top w:val="none" w:sz="0" w:space="0" w:color="auto"/>
            <w:left w:val="none" w:sz="0" w:space="0" w:color="auto"/>
            <w:bottom w:val="none" w:sz="0" w:space="0" w:color="auto"/>
            <w:right w:val="none" w:sz="0" w:space="0" w:color="auto"/>
          </w:divBdr>
        </w:div>
        <w:div w:id="832720886">
          <w:marLeft w:val="708"/>
          <w:marRight w:val="0"/>
          <w:marTop w:val="0"/>
          <w:marBottom w:val="0"/>
          <w:divBdr>
            <w:top w:val="none" w:sz="0" w:space="0" w:color="auto"/>
            <w:left w:val="none" w:sz="0" w:space="0" w:color="auto"/>
            <w:bottom w:val="none" w:sz="0" w:space="0" w:color="auto"/>
            <w:right w:val="none" w:sz="0" w:space="0" w:color="auto"/>
          </w:divBdr>
        </w:div>
        <w:div w:id="1115100307">
          <w:marLeft w:val="0"/>
          <w:marRight w:val="0"/>
          <w:marTop w:val="0"/>
          <w:marBottom w:val="160"/>
          <w:divBdr>
            <w:top w:val="none" w:sz="0" w:space="0" w:color="auto"/>
            <w:left w:val="none" w:sz="0" w:space="0" w:color="auto"/>
            <w:bottom w:val="none" w:sz="0" w:space="0" w:color="auto"/>
            <w:right w:val="none" w:sz="0" w:space="0" w:color="auto"/>
          </w:divBdr>
        </w:div>
        <w:div w:id="1775248535">
          <w:marLeft w:val="0"/>
          <w:marRight w:val="0"/>
          <w:marTop w:val="0"/>
          <w:marBottom w:val="160"/>
          <w:divBdr>
            <w:top w:val="none" w:sz="0" w:space="0" w:color="auto"/>
            <w:left w:val="none" w:sz="0" w:space="0" w:color="auto"/>
            <w:bottom w:val="none" w:sz="0" w:space="0" w:color="auto"/>
            <w:right w:val="none" w:sz="0" w:space="0" w:color="auto"/>
          </w:divBdr>
        </w:div>
        <w:div w:id="1465077237">
          <w:marLeft w:val="0"/>
          <w:marRight w:val="0"/>
          <w:marTop w:val="0"/>
          <w:marBottom w:val="160"/>
          <w:divBdr>
            <w:top w:val="none" w:sz="0" w:space="0" w:color="auto"/>
            <w:left w:val="none" w:sz="0" w:space="0" w:color="auto"/>
            <w:bottom w:val="none" w:sz="0" w:space="0" w:color="auto"/>
            <w:right w:val="none" w:sz="0" w:space="0" w:color="auto"/>
          </w:divBdr>
        </w:div>
        <w:div w:id="1522474844">
          <w:marLeft w:val="0"/>
          <w:marRight w:val="0"/>
          <w:marTop w:val="0"/>
          <w:marBottom w:val="160"/>
          <w:divBdr>
            <w:top w:val="none" w:sz="0" w:space="0" w:color="auto"/>
            <w:left w:val="none" w:sz="0" w:space="0" w:color="auto"/>
            <w:bottom w:val="none" w:sz="0" w:space="0" w:color="auto"/>
            <w:right w:val="none" w:sz="0" w:space="0" w:color="auto"/>
          </w:divBdr>
        </w:div>
        <w:div w:id="661355423">
          <w:marLeft w:val="0"/>
          <w:marRight w:val="0"/>
          <w:marTop w:val="0"/>
          <w:marBottom w:val="160"/>
          <w:divBdr>
            <w:top w:val="none" w:sz="0" w:space="0" w:color="auto"/>
            <w:left w:val="none" w:sz="0" w:space="0" w:color="auto"/>
            <w:bottom w:val="none" w:sz="0" w:space="0" w:color="auto"/>
            <w:right w:val="none" w:sz="0" w:space="0" w:color="auto"/>
          </w:divBdr>
        </w:div>
        <w:div w:id="832062396">
          <w:marLeft w:val="0"/>
          <w:marRight w:val="0"/>
          <w:marTop w:val="0"/>
          <w:marBottom w:val="160"/>
          <w:divBdr>
            <w:top w:val="none" w:sz="0" w:space="0" w:color="auto"/>
            <w:left w:val="none" w:sz="0" w:space="0" w:color="auto"/>
            <w:bottom w:val="none" w:sz="0" w:space="0" w:color="auto"/>
            <w:right w:val="none" w:sz="0" w:space="0" w:color="auto"/>
          </w:divBdr>
        </w:div>
      </w:divsChild>
    </w:div>
    <w:div w:id="488374592">
      <w:bodyDiv w:val="1"/>
      <w:marLeft w:val="0"/>
      <w:marRight w:val="0"/>
      <w:marTop w:val="0"/>
      <w:marBottom w:val="0"/>
      <w:divBdr>
        <w:top w:val="none" w:sz="0" w:space="0" w:color="auto"/>
        <w:left w:val="none" w:sz="0" w:space="0" w:color="auto"/>
        <w:bottom w:val="none" w:sz="0" w:space="0" w:color="auto"/>
        <w:right w:val="none" w:sz="0" w:space="0" w:color="auto"/>
      </w:divBdr>
      <w:divsChild>
        <w:div w:id="160318571">
          <w:marLeft w:val="0"/>
          <w:marRight w:val="0"/>
          <w:marTop w:val="0"/>
          <w:marBottom w:val="200"/>
          <w:divBdr>
            <w:top w:val="none" w:sz="0" w:space="0" w:color="auto"/>
            <w:left w:val="none" w:sz="0" w:space="0" w:color="auto"/>
            <w:bottom w:val="none" w:sz="0" w:space="0" w:color="auto"/>
            <w:right w:val="none" w:sz="0" w:space="0" w:color="auto"/>
          </w:divBdr>
        </w:div>
        <w:div w:id="1638795669">
          <w:marLeft w:val="0"/>
          <w:marRight w:val="0"/>
          <w:marTop w:val="0"/>
          <w:marBottom w:val="200"/>
          <w:divBdr>
            <w:top w:val="none" w:sz="0" w:space="0" w:color="auto"/>
            <w:left w:val="none" w:sz="0" w:space="0" w:color="auto"/>
            <w:bottom w:val="none" w:sz="0" w:space="0" w:color="auto"/>
            <w:right w:val="none" w:sz="0" w:space="0" w:color="auto"/>
          </w:divBdr>
        </w:div>
        <w:div w:id="288168459">
          <w:marLeft w:val="0"/>
          <w:marRight w:val="0"/>
          <w:marTop w:val="0"/>
          <w:marBottom w:val="200"/>
          <w:divBdr>
            <w:top w:val="none" w:sz="0" w:space="0" w:color="auto"/>
            <w:left w:val="none" w:sz="0" w:space="0" w:color="auto"/>
            <w:bottom w:val="none" w:sz="0" w:space="0" w:color="auto"/>
            <w:right w:val="none" w:sz="0" w:space="0" w:color="auto"/>
          </w:divBdr>
        </w:div>
        <w:div w:id="533423256">
          <w:marLeft w:val="708"/>
          <w:marRight w:val="0"/>
          <w:marTop w:val="0"/>
          <w:marBottom w:val="0"/>
          <w:divBdr>
            <w:top w:val="none" w:sz="0" w:space="0" w:color="auto"/>
            <w:left w:val="none" w:sz="0" w:space="0" w:color="auto"/>
            <w:bottom w:val="none" w:sz="0" w:space="0" w:color="auto"/>
            <w:right w:val="none" w:sz="0" w:space="0" w:color="auto"/>
          </w:divBdr>
        </w:div>
        <w:div w:id="1369375810">
          <w:marLeft w:val="708"/>
          <w:marRight w:val="0"/>
          <w:marTop w:val="0"/>
          <w:marBottom w:val="0"/>
          <w:divBdr>
            <w:top w:val="none" w:sz="0" w:space="0" w:color="auto"/>
            <w:left w:val="none" w:sz="0" w:space="0" w:color="auto"/>
            <w:bottom w:val="none" w:sz="0" w:space="0" w:color="auto"/>
            <w:right w:val="none" w:sz="0" w:space="0" w:color="auto"/>
          </w:divBdr>
        </w:div>
        <w:div w:id="1929150119">
          <w:marLeft w:val="708"/>
          <w:marRight w:val="0"/>
          <w:marTop w:val="0"/>
          <w:marBottom w:val="0"/>
          <w:divBdr>
            <w:top w:val="none" w:sz="0" w:space="0" w:color="auto"/>
            <w:left w:val="none" w:sz="0" w:space="0" w:color="auto"/>
            <w:bottom w:val="none" w:sz="0" w:space="0" w:color="auto"/>
            <w:right w:val="none" w:sz="0" w:space="0" w:color="auto"/>
          </w:divBdr>
        </w:div>
        <w:div w:id="2088728152">
          <w:marLeft w:val="0"/>
          <w:marRight w:val="0"/>
          <w:marTop w:val="240"/>
          <w:marBottom w:val="240"/>
          <w:divBdr>
            <w:top w:val="none" w:sz="0" w:space="0" w:color="auto"/>
            <w:left w:val="none" w:sz="0" w:space="0" w:color="auto"/>
            <w:bottom w:val="none" w:sz="0" w:space="0" w:color="auto"/>
            <w:right w:val="none" w:sz="0" w:space="0" w:color="auto"/>
          </w:divBdr>
        </w:div>
        <w:div w:id="1230458180">
          <w:marLeft w:val="0"/>
          <w:marRight w:val="0"/>
          <w:marTop w:val="240"/>
          <w:marBottom w:val="240"/>
          <w:divBdr>
            <w:top w:val="none" w:sz="0" w:space="0" w:color="auto"/>
            <w:left w:val="none" w:sz="0" w:space="0" w:color="auto"/>
            <w:bottom w:val="none" w:sz="0" w:space="0" w:color="auto"/>
            <w:right w:val="none" w:sz="0" w:space="0" w:color="auto"/>
          </w:divBdr>
        </w:div>
        <w:div w:id="1234463112">
          <w:marLeft w:val="0"/>
          <w:marRight w:val="0"/>
          <w:marTop w:val="240"/>
          <w:marBottom w:val="240"/>
          <w:divBdr>
            <w:top w:val="none" w:sz="0" w:space="0" w:color="auto"/>
            <w:left w:val="none" w:sz="0" w:space="0" w:color="auto"/>
            <w:bottom w:val="none" w:sz="0" w:space="0" w:color="auto"/>
            <w:right w:val="none" w:sz="0" w:space="0" w:color="auto"/>
          </w:divBdr>
        </w:div>
      </w:divsChild>
    </w:div>
    <w:div w:id="550842478">
      <w:bodyDiv w:val="1"/>
      <w:marLeft w:val="0"/>
      <w:marRight w:val="0"/>
      <w:marTop w:val="0"/>
      <w:marBottom w:val="0"/>
      <w:divBdr>
        <w:top w:val="none" w:sz="0" w:space="0" w:color="auto"/>
        <w:left w:val="none" w:sz="0" w:space="0" w:color="auto"/>
        <w:bottom w:val="none" w:sz="0" w:space="0" w:color="auto"/>
        <w:right w:val="none" w:sz="0" w:space="0" w:color="auto"/>
      </w:divBdr>
    </w:div>
    <w:div w:id="582027058">
      <w:bodyDiv w:val="1"/>
      <w:marLeft w:val="0"/>
      <w:marRight w:val="0"/>
      <w:marTop w:val="0"/>
      <w:marBottom w:val="0"/>
      <w:divBdr>
        <w:top w:val="none" w:sz="0" w:space="0" w:color="auto"/>
        <w:left w:val="none" w:sz="0" w:space="0" w:color="auto"/>
        <w:bottom w:val="none" w:sz="0" w:space="0" w:color="auto"/>
        <w:right w:val="none" w:sz="0" w:space="0" w:color="auto"/>
      </w:divBdr>
      <w:divsChild>
        <w:div w:id="843858050">
          <w:marLeft w:val="0"/>
          <w:marRight w:val="0"/>
          <w:marTop w:val="0"/>
          <w:marBottom w:val="160"/>
          <w:divBdr>
            <w:top w:val="none" w:sz="0" w:space="0" w:color="auto"/>
            <w:left w:val="none" w:sz="0" w:space="0" w:color="auto"/>
            <w:bottom w:val="none" w:sz="0" w:space="0" w:color="auto"/>
            <w:right w:val="none" w:sz="0" w:space="0" w:color="auto"/>
          </w:divBdr>
        </w:div>
        <w:div w:id="1440181005">
          <w:marLeft w:val="0"/>
          <w:marRight w:val="0"/>
          <w:marTop w:val="0"/>
          <w:marBottom w:val="160"/>
          <w:divBdr>
            <w:top w:val="none" w:sz="0" w:space="0" w:color="auto"/>
            <w:left w:val="none" w:sz="0" w:space="0" w:color="auto"/>
            <w:bottom w:val="none" w:sz="0" w:space="0" w:color="auto"/>
            <w:right w:val="none" w:sz="0" w:space="0" w:color="auto"/>
          </w:divBdr>
        </w:div>
        <w:div w:id="1876044776">
          <w:marLeft w:val="1200"/>
          <w:marRight w:val="0"/>
          <w:marTop w:val="0"/>
          <w:marBottom w:val="160"/>
          <w:divBdr>
            <w:top w:val="none" w:sz="0" w:space="0" w:color="auto"/>
            <w:left w:val="none" w:sz="0" w:space="0" w:color="auto"/>
            <w:bottom w:val="none" w:sz="0" w:space="0" w:color="auto"/>
            <w:right w:val="none" w:sz="0" w:space="0" w:color="auto"/>
          </w:divBdr>
        </w:div>
        <w:div w:id="1850218494">
          <w:marLeft w:val="1200"/>
          <w:marRight w:val="0"/>
          <w:marTop w:val="0"/>
          <w:marBottom w:val="160"/>
          <w:divBdr>
            <w:top w:val="none" w:sz="0" w:space="0" w:color="auto"/>
            <w:left w:val="none" w:sz="0" w:space="0" w:color="auto"/>
            <w:bottom w:val="none" w:sz="0" w:space="0" w:color="auto"/>
            <w:right w:val="none" w:sz="0" w:space="0" w:color="auto"/>
          </w:divBdr>
        </w:div>
        <w:div w:id="101465400">
          <w:marLeft w:val="1200"/>
          <w:marRight w:val="0"/>
          <w:marTop w:val="0"/>
          <w:marBottom w:val="160"/>
          <w:divBdr>
            <w:top w:val="none" w:sz="0" w:space="0" w:color="auto"/>
            <w:left w:val="none" w:sz="0" w:space="0" w:color="auto"/>
            <w:bottom w:val="none" w:sz="0" w:space="0" w:color="auto"/>
            <w:right w:val="none" w:sz="0" w:space="0" w:color="auto"/>
          </w:divBdr>
        </w:div>
        <w:div w:id="592469113">
          <w:marLeft w:val="1200"/>
          <w:marRight w:val="0"/>
          <w:marTop w:val="0"/>
          <w:marBottom w:val="160"/>
          <w:divBdr>
            <w:top w:val="none" w:sz="0" w:space="0" w:color="auto"/>
            <w:left w:val="none" w:sz="0" w:space="0" w:color="auto"/>
            <w:bottom w:val="none" w:sz="0" w:space="0" w:color="auto"/>
            <w:right w:val="none" w:sz="0" w:space="0" w:color="auto"/>
          </w:divBdr>
        </w:div>
        <w:div w:id="547497665">
          <w:marLeft w:val="1200"/>
          <w:marRight w:val="0"/>
          <w:marTop w:val="0"/>
          <w:marBottom w:val="160"/>
          <w:divBdr>
            <w:top w:val="none" w:sz="0" w:space="0" w:color="auto"/>
            <w:left w:val="none" w:sz="0" w:space="0" w:color="auto"/>
            <w:bottom w:val="none" w:sz="0" w:space="0" w:color="auto"/>
            <w:right w:val="none" w:sz="0" w:space="0" w:color="auto"/>
          </w:divBdr>
        </w:div>
        <w:div w:id="1099835667">
          <w:marLeft w:val="1200"/>
          <w:marRight w:val="0"/>
          <w:marTop w:val="0"/>
          <w:marBottom w:val="160"/>
          <w:divBdr>
            <w:top w:val="none" w:sz="0" w:space="0" w:color="auto"/>
            <w:left w:val="none" w:sz="0" w:space="0" w:color="auto"/>
            <w:bottom w:val="none" w:sz="0" w:space="0" w:color="auto"/>
            <w:right w:val="none" w:sz="0" w:space="0" w:color="auto"/>
          </w:divBdr>
        </w:div>
        <w:div w:id="1489134686">
          <w:marLeft w:val="1200"/>
          <w:marRight w:val="0"/>
          <w:marTop w:val="0"/>
          <w:marBottom w:val="160"/>
          <w:divBdr>
            <w:top w:val="none" w:sz="0" w:space="0" w:color="auto"/>
            <w:left w:val="none" w:sz="0" w:space="0" w:color="auto"/>
            <w:bottom w:val="none" w:sz="0" w:space="0" w:color="auto"/>
            <w:right w:val="none" w:sz="0" w:space="0" w:color="auto"/>
          </w:divBdr>
        </w:div>
        <w:div w:id="463931727">
          <w:marLeft w:val="0"/>
          <w:marRight w:val="0"/>
          <w:marTop w:val="0"/>
          <w:marBottom w:val="160"/>
          <w:divBdr>
            <w:top w:val="none" w:sz="0" w:space="0" w:color="auto"/>
            <w:left w:val="none" w:sz="0" w:space="0" w:color="auto"/>
            <w:bottom w:val="none" w:sz="0" w:space="0" w:color="auto"/>
            <w:right w:val="none" w:sz="0" w:space="0" w:color="auto"/>
          </w:divBdr>
        </w:div>
        <w:div w:id="748308949">
          <w:marLeft w:val="0"/>
          <w:marRight w:val="0"/>
          <w:marTop w:val="0"/>
          <w:marBottom w:val="160"/>
          <w:divBdr>
            <w:top w:val="none" w:sz="0" w:space="0" w:color="auto"/>
            <w:left w:val="none" w:sz="0" w:space="0" w:color="auto"/>
            <w:bottom w:val="none" w:sz="0" w:space="0" w:color="auto"/>
            <w:right w:val="none" w:sz="0" w:space="0" w:color="auto"/>
          </w:divBdr>
        </w:div>
        <w:div w:id="424304186">
          <w:marLeft w:val="0"/>
          <w:marRight w:val="0"/>
          <w:marTop w:val="0"/>
          <w:marBottom w:val="160"/>
          <w:divBdr>
            <w:top w:val="none" w:sz="0" w:space="0" w:color="auto"/>
            <w:left w:val="none" w:sz="0" w:space="0" w:color="auto"/>
            <w:bottom w:val="none" w:sz="0" w:space="0" w:color="auto"/>
            <w:right w:val="none" w:sz="0" w:space="0" w:color="auto"/>
          </w:divBdr>
        </w:div>
        <w:div w:id="78328022">
          <w:marLeft w:val="0"/>
          <w:marRight w:val="0"/>
          <w:marTop w:val="0"/>
          <w:marBottom w:val="160"/>
          <w:divBdr>
            <w:top w:val="none" w:sz="0" w:space="0" w:color="auto"/>
            <w:left w:val="none" w:sz="0" w:space="0" w:color="auto"/>
            <w:bottom w:val="none" w:sz="0" w:space="0" w:color="auto"/>
            <w:right w:val="none" w:sz="0" w:space="0" w:color="auto"/>
          </w:divBdr>
        </w:div>
        <w:div w:id="490946400">
          <w:marLeft w:val="708"/>
          <w:marRight w:val="0"/>
          <w:marTop w:val="0"/>
          <w:marBottom w:val="0"/>
          <w:divBdr>
            <w:top w:val="none" w:sz="0" w:space="0" w:color="auto"/>
            <w:left w:val="none" w:sz="0" w:space="0" w:color="auto"/>
            <w:bottom w:val="none" w:sz="0" w:space="0" w:color="auto"/>
            <w:right w:val="none" w:sz="0" w:space="0" w:color="auto"/>
          </w:divBdr>
        </w:div>
        <w:div w:id="1612779370">
          <w:marLeft w:val="708"/>
          <w:marRight w:val="0"/>
          <w:marTop w:val="0"/>
          <w:marBottom w:val="0"/>
          <w:divBdr>
            <w:top w:val="none" w:sz="0" w:space="0" w:color="auto"/>
            <w:left w:val="none" w:sz="0" w:space="0" w:color="auto"/>
            <w:bottom w:val="none" w:sz="0" w:space="0" w:color="auto"/>
            <w:right w:val="none" w:sz="0" w:space="0" w:color="auto"/>
          </w:divBdr>
        </w:div>
        <w:div w:id="1353874104">
          <w:marLeft w:val="708"/>
          <w:marRight w:val="0"/>
          <w:marTop w:val="0"/>
          <w:marBottom w:val="0"/>
          <w:divBdr>
            <w:top w:val="none" w:sz="0" w:space="0" w:color="auto"/>
            <w:left w:val="none" w:sz="0" w:space="0" w:color="auto"/>
            <w:bottom w:val="none" w:sz="0" w:space="0" w:color="auto"/>
            <w:right w:val="none" w:sz="0" w:space="0" w:color="auto"/>
          </w:divBdr>
        </w:div>
        <w:div w:id="469135587">
          <w:marLeft w:val="0"/>
          <w:marRight w:val="0"/>
          <w:marTop w:val="0"/>
          <w:marBottom w:val="160"/>
          <w:divBdr>
            <w:top w:val="none" w:sz="0" w:space="0" w:color="auto"/>
            <w:left w:val="none" w:sz="0" w:space="0" w:color="auto"/>
            <w:bottom w:val="none" w:sz="0" w:space="0" w:color="auto"/>
            <w:right w:val="none" w:sz="0" w:space="0" w:color="auto"/>
          </w:divBdr>
        </w:div>
        <w:div w:id="1315379681">
          <w:marLeft w:val="0"/>
          <w:marRight w:val="0"/>
          <w:marTop w:val="0"/>
          <w:marBottom w:val="160"/>
          <w:divBdr>
            <w:top w:val="none" w:sz="0" w:space="0" w:color="auto"/>
            <w:left w:val="none" w:sz="0" w:space="0" w:color="auto"/>
            <w:bottom w:val="none" w:sz="0" w:space="0" w:color="auto"/>
            <w:right w:val="none" w:sz="0" w:space="0" w:color="auto"/>
          </w:divBdr>
        </w:div>
        <w:div w:id="1460800402">
          <w:marLeft w:val="0"/>
          <w:marRight w:val="0"/>
          <w:marTop w:val="0"/>
          <w:marBottom w:val="160"/>
          <w:divBdr>
            <w:top w:val="none" w:sz="0" w:space="0" w:color="auto"/>
            <w:left w:val="none" w:sz="0" w:space="0" w:color="auto"/>
            <w:bottom w:val="none" w:sz="0" w:space="0" w:color="auto"/>
            <w:right w:val="none" w:sz="0" w:space="0" w:color="auto"/>
          </w:divBdr>
        </w:div>
        <w:div w:id="1694382978">
          <w:marLeft w:val="600"/>
          <w:marRight w:val="0"/>
          <w:marTop w:val="0"/>
          <w:marBottom w:val="160"/>
          <w:divBdr>
            <w:top w:val="none" w:sz="0" w:space="0" w:color="auto"/>
            <w:left w:val="none" w:sz="0" w:space="0" w:color="auto"/>
            <w:bottom w:val="none" w:sz="0" w:space="0" w:color="auto"/>
            <w:right w:val="none" w:sz="0" w:space="0" w:color="auto"/>
          </w:divBdr>
        </w:div>
        <w:div w:id="2065834510">
          <w:marLeft w:val="0"/>
          <w:marRight w:val="0"/>
          <w:marTop w:val="240"/>
          <w:marBottom w:val="240"/>
          <w:divBdr>
            <w:top w:val="none" w:sz="0" w:space="0" w:color="auto"/>
            <w:left w:val="none" w:sz="0" w:space="0" w:color="auto"/>
            <w:bottom w:val="none" w:sz="0" w:space="0" w:color="auto"/>
            <w:right w:val="none" w:sz="0" w:space="0" w:color="auto"/>
          </w:divBdr>
        </w:div>
        <w:div w:id="98109831">
          <w:marLeft w:val="0"/>
          <w:marRight w:val="0"/>
          <w:marTop w:val="240"/>
          <w:marBottom w:val="240"/>
          <w:divBdr>
            <w:top w:val="none" w:sz="0" w:space="0" w:color="auto"/>
            <w:left w:val="none" w:sz="0" w:space="0" w:color="auto"/>
            <w:bottom w:val="none" w:sz="0" w:space="0" w:color="auto"/>
            <w:right w:val="none" w:sz="0" w:space="0" w:color="auto"/>
          </w:divBdr>
        </w:div>
        <w:div w:id="14501704">
          <w:marLeft w:val="0"/>
          <w:marRight w:val="0"/>
          <w:marTop w:val="240"/>
          <w:marBottom w:val="240"/>
          <w:divBdr>
            <w:top w:val="none" w:sz="0" w:space="0" w:color="auto"/>
            <w:left w:val="none" w:sz="0" w:space="0" w:color="auto"/>
            <w:bottom w:val="none" w:sz="0" w:space="0" w:color="auto"/>
            <w:right w:val="none" w:sz="0" w:space="0" w:color="auto"/>
          </w:divBdr>
        </w:div>
        <w:div w:id="837043968">
          <w:marLeft w:val="600"/>
          <w:marRight w:val="0"/>
          <w:marTop w:val="0"/>
          <w:marBottom w:val="0"/>
          <w:divBdr>
            <w:top w:val="none" w:sz="0" w:space="0" w:color="auto"/>
            <w:left w:val="none" w:sz="0" w:space="0" w:color="auto"/>
            <w:bottom w:val="none" w:sz="0" w:space="0" w:color="auto"/>
            <w:right w:val="none" w:sz="0" w:space="0" w:color="auto"/>
          </w:divBdr>
        </w:div>
        <w:div w:id="1814179345">
          <w:marLeft w:val="0"/>
          <w:marRight w:val="0"/>
          <w:marTop w:val="0"/>
          <w:marBottom w:val="160"/>
          <w:divBdr>
            <w:top w:val="none" w:sz="0" w:space="0" w:color="auto"/>
            <w:left w:val="none" w:sz="0" w:space="0" w:color="auto"/>
            <w:bottom w:val="none" w:sz="0" w:space="0" w:color="auto"/>
            <w:right w:val="none" w:sz="0" w:space="0" w:color="auto"/>
          </w:divBdr>
        </w:div>
        <w:div w:id="1753089441">
          <w:marLeft w:val="0"/>
          <w:marRight w:val="0"/>
          <w:marTop w:val="0"/>
          <w:marBottom w:val="160"/>
          <w:divBdr>
            <w:top w:val="none" w:sz="0" w:space="0" w:color="auto"/>
            <w:left w:val="none" w:sz="0" w:space="0" w:color="auto"/>
            <w:bottom w:val="none" w:sz="0" w:space="0" w:color="auto"/>
            <w:right w:val="none" w:sz="0" w:space="0" w:color="auto"/>
          </w:divBdr>
        </w:div>
        <w:div w:id="1988897819">
          <w:marLeft w:val="0"/>
          <w:marRight w:val="0"/>
          <w:marTop w:val="0"/>
          <w:marBottom w:val="160"/>
          <w:divBdr>
            <w:top w:val="none" w:sz="0" w:space="0" w:color="auto"/>
            <w:left w:val="none" w:sz="0" w:space="0" w:color="auto"/>
            <w:bottom w:val="none" w:sz="0" w:space="0" w:color="auto"/>
            <w:right w:val="none" w:sz="0" w:space="0" w:color="auto"/>
          </w:divBdr>
        </w:div>
        <w:div w:id="384184702">
          <w:marLeft w:val="0"/>
          <w:marRight w:val="0"/>
          <w:marTop w:val="0"/>
          <w:marBottom w:val="160"/>
          <w:divBdr>
            <w:top w:val="none" w:sz="0" w:space="0" w:color="auto"/>
            <w:left w:val="none" w:sz="0" w:space="0" w:color="auto"/>
            <w:bottom w:val="none" w:sz="0" w:space="0" w:color="auto"/>
            <w:right w:val="none" w:sz="0" w:space="0" w:color="auto"/>
          </w:divBdr>
        </w:div>
        <w:div w:id="1322807401">
          <w:marLeft w:val="0"/>
          <w:marRight w:val="0"/>
          <w:marTop w:val="0"/>
          <w:marBottom w:val="160"/>
          <w:divBdr>
            <w:top w:val="none" w:sz="0" w:space="0" w:color="auto"/>
            <w:left w:val="none" w:sz="0" w:space="0" w:color="auto"/>
            <w:bottom w:val="none" w:sz="0" w:space="0" w:color="auto"/>
            <w:right w:val="none" w:sz="0" w:space="0" w:color="auto"/>
          </w:divBdr>
        </w:div>
        <w:div w:id="107311421">
          <w:marLeft w:val="0"/>
          <w:marRight w:val="0"/>
          <w:marTop w:val="0"/>
          <w:marBottom w:val="160"/>
          <w:divBdr>
            <w:top w:val="none" w:sz="0" w:space="0" w:color="auto"/>
            <w:left w:val="none" w:sz="0" w:space="0" w:color="auto"/>
            <w:bottom w:val="none" w:sz="0" w:space="0" w:color="auto"/>
            <w:right w:val="none" w:sz="0" w:space="0" w:color="auto"/>
          </w:divBdr>
        </w:div>
        <w:div w:id="1725786964">
          <w:marLeft w:val="0"/>
          <w:marRight w:val="0"/>
          <w:marTop w:val="0"/>
          <w:marBottom w:val="160"/>
          <w:divBdr>
            <w:top w:val="none" w:sz="0" w:space="0" w:color="auto"/>
            <w:left w:val="none" w:sz="0" w:space="0" w:color="auto"/>
            <w:bottom w:val="none" w:sz="0" w:space="0" w:color="auto"/>
            <w:right w:val="none" w:sz="0" w:space="0" w:color="auto"/>
          </w:divBdr>
        </w:div>
        <w:div w:id="376468988">
          <w:marLeft w:val="0"/>
          <w:marRight w:val="0"/>
          <w:marTop w:val="240"/>
          <w:marBottom w:val="240"/>
          <w:divBdr>
            <w:top w:val="none" w:sz="0" w:space="0" w:color="auto"/>
            <w:left w:val="none" w:sz="0" w:space="0" w:color="auto"/>
            <w:bottom w:val="none" w:sz="0" w:space="0" w:color="auto"/>
            <w:right w:val="none" w:sz="0" w:space="0" w:color="auto"/>
          </w:divBdr>
        </w:div>
        <w:div w:id="2026325118">
          <w:marLeft w:val="0"/>
          <w:marRight w:val="0"/>
          <w:marTop w:val="240"/>
          <w:marBottom w:val="240"/>
          <w:divBdr>
            <w:top w:val="none" w:sz="0" w:space="0" w:color="auto"/>
            <w:left w:val="none" w:sz="0" w:space="0" w:color="auto"/>
            <w:bottom w:val="none" w:sz="0" w:space="0" w:color="auto"/>
            <w:right w:val="none" w:sz="0" w:space="0" w:color="auto"/>
          </w:divBdr>
        </w:div>
      </w:divsChild>
    </w:div>
    <w:div w:id="588196068">
      <w:bodyDiv w:val="1"/>
      <w:marLeft w:val="0"/>
      <w:marRight w:val="0"/>
      <w:marTop w:val="0"/>
      <w:marBottom w:val="0"/>
      <w:divBdr>
        <w:top w:val="none" w:sz="0" w:space="0" w:color="auto"/>
        <w:left w:val="none" w:sz="0" w:space="0" w:color="auto"/>
        <w:bottom w:val="none" w:sz="0" w:space="0" w:color="auto"/>
        <w:right w:val="none" w:sz="0" w:space="0" w:color="auto"/>
      </w:divBdr>
    </w:div>
    <w:div w:id="621569952">
      <w:bodyDiv w:val="1"/>
      <w:marLeft w:val="0"/>
      <w:marRight w:val="0"/>
      <w:marTop w:val="0"/>
      <w:marBottom w:val="0"/>
      <w:divBdr>
        <w:top w:val="none" w:sz="0" w:space="0" w:color="auto"/>
        <w:left w:val="none" w:sz="0" w:space="0" w:color="auto"/>
        <w:bottom w:val="none" w:sz="0" w:space="0" w:color="auto"/>
        <w:right w:val="none" w:sz="0" w:space="0" w:color="auto"/>
      </w:divBdr>
    </w:div>
    <w:div w:id="631594021">
      <w:bodyDiv w:val="1"/>
      <w:marLeft w:val="0"/>
      <w:marRight w:val="0"/>
      <w:marTop w:val="0"/>
      <w:marBottom w:val="0"/>
      <w:divBdr>
        <w:top w:val="none" w:sz="0" w:space="0" w:color="auto"/>
        <w:left w:val="none" w:sz="0" w:space="0" w:color="auto"/>
        <w:bottom w:val="none" w:sz="0" w:space="0" w:color="auto"/>
        <w:right w:val="none" w:sz="0" w:space="0" w:color="auto"/>
      </w:divBdr>
    </w:div>
    <w:div w:id="674113353">
      <w:bodyDiv w:val="1"/>
      <w:marLeft w:val="0"/>
      <w:marRight w:val="0"/>
      <w:marTop w:val="0"/>
      <w:marBottom w:val="0"/>
      <w:divBdr>
        <w:top w:val="none" w:sz="0" w:space="0" w:color="auto"/>
        <w:left w:val="none" w:sz="0" w:space="0" w:color="auto"/>
        <w:bottom w:val="none" w:sz="0" w:space="0" w:color="auto"/>
        <w:right w:val="none" w:sz="0" w:space="0" w:color="auto"/>
      </w:divBdr>
      <w:divsChild>
        <w:div w:id="1611163817">
          <w:marLeft w:val="0"/>
          <w:marRight w:val="0"/>
          <w:marTop w:val="0"/>
          <w:marBottom w:val="160"/>
          <w:divBdr>
            <w:top w:val="none" w:sz="0" w:space="0" w:color="auto"/>
            <w:left w:val="none" w:sz="0" w:space="0" w:color="auto"/>
            <w:bottom w:val="none" w:sz="0" w:space="0" w:color="auto"/>
            <w:right w:val="none" w:sz="0" w:space="0" w:color="auto"/>
          </w:divBdr>
        </w:div>
        <w:div w:id="1240940459">
          <w:marLeft w:val="0"/>
          <w:marRight w:val="0"/>
          <w:marTop w:val="0"/>
          <w:marBottom w:val="160"/>
          <w:divBdr>
            <w:top w:val="none" w:sz="0" w:space="0" w:color="auto"/>
            <w:left w:val="none" w:sz="0" w:space="0" w:color="auto"/>
            <w:bottom w:val="none" w:sz="0" w:space="0" w:color="auto"/>
            <w:right w:val="none" w:sz="0" w:space="0" w:color="auto"/>
          </w:divBdr>
        </w:div>
        <w:div w:id="785854167">
          <w:marLeft w:val="1200"/>
          <w:marRight w:val="0"/>
          <w:marTop w:val="0"/>
          <w:marBottom w:val="160"/>
          <w:divBdr>
            <w:top w:val="none" w:sz="0" w:space="0" w:color="auto"/>
            <w:left w:val="none" w:sz="0" w:space="0" w:color="auto"/>
            <w:bottom w:val="none" w:sz="0" w:space="0" w:color="auto"/>
            <w:right w:val="none" w:sz="0" w:space="0" w:color="auto"/>
          </w:divBdr>
        </w:div>
        <w:div w:id="2121140695">
          <w:marLeft w:val="1200"/>
          <w:marRight w:val="0"/>
          <w:marTop w:val="0"/>
          <w:marBottom w:val="160"/>
          <w:divBdr>
            <w:top w:val="none" w:sz="0" w:space="0" w:color="auto"/>
            <w:left w:val="none" w:sz="0" w:space="0" w:color="auto"/>
            <w:bottom w:val="none" w:sz="0" w:space="0" w:color="auto"/>
            <w:right w:val="none" w:sz="0" w:space="0" w:color="auto"/>
          </w:divBdr>
        </w:div>
        <w:div w:id="118377717">
          <w:marLeft w:val="1200"/>
          <w:marRight w:val="0"/>
          <w:marTop w:val="0"/>
          <w:marBottom w:val="160"/>
          <w:divBdr>
            <w:top w:val="none" w:sz="0" w:space="0" w:color="auto"/>
            <w:left w:val="none" w:sz="0" w:space="0" w:color="auto"/>
            <w:bottom w:val="none" w:sz="0" w:space="0" w:color="auto"/>
            <w:right w:val="none" w:sz="0" w:space="0" w:color="auto"/>
          </w:divBdr>
        </w:div>
        <w:div w:id="2102801203">
          <w:marLeft w:val="1200"/>
          <w:marRight w:val="0"/>
          <w:marTop w:val="0"/>
          <w:marBottom w:val="160"/>
          <w:divBdr>
            <w:top w:val="none" w:sz="0" w:space="0" w:color="auto"/>
            <w:left w:val="none" w:sz="0" w:space="0" w:color="auto"/>
            <w:bottom w:val="none" w:sz="0" w:space="0" w:color="auto"/>
            <w:right w:val="none" w:sz="0" w:space="0" w:color="auto"/>
          </w:divBdr>
        </w:div>
        <w:div w:id="1090196234">
          <w:marLeft w:val="1200"/>
          <w:marRight w:val="0"/>
          <w:marTop w:val="0"/>
          <w:marBottom w:val="160"/>
          <w:divBdr>
            <w:top w:val="none" w:sz="0" w:space="0" w:color="auto"/>
            <w:left w:val="none" w:sz="0" w:space="0" w:color="auto"/>
            <w:bottom w:val="none" w:sz="0" w:space="0" w:color="auto"/>
            <w:right w:val="none" w:sz="0" w:space="0" w:color="auto"/>
          </w:divBdr>
        </w:div>
        <w:div w:id="1698311327">
          <w:marLeft w:val="1200"/>
          <w:marRight w:val="0"/>
          <w:marTop w:val="0"/>
          <w:marBottom w:val="160"/>
          <w:divBdr>
            <w:top w:val="none" w:sz="0" w:space="0" w:color="auto"/>
            <w:left w:val="none" w:sz="0" w:space="0" w:color="auto"/>
            <w:bottom w:val="none" w:sz="0" w:space="0" w:color="auto"/>
            <w:right w:val="none" w:sz="0" w:space="0" w:color="auto"/>
          </w:divBdr>
        </w:div>
        <w:div w:id="1535653015">
          <w:marLeft w:val="1200"/>
          <w:marRight w:val="0"/>
          <w:marTop w:val="0"/>
          <w:marBottom w:val="160"/>
          <w:divBdr>
            <w:top w:val="none" w:sz="0" w:space="0" w:color="auto"/>
            <w:left w:val="none" w:sz="0" w:space="0" w:color="auto"/>
            <w:bottom w:val="none" w:sz="0" w:space="0" w:color="auto"/>
            <w:right w:val="none" w:sz="0" w:space="0" w:color="auto"/>
          </w:divBdr>
        </w:div>
        <w:div w:id="442577736">
          <w:marLeft w:val="0"/>
          <w:marRight w:val="0"/>
          <w:marTop w:val="0"/>
          <w:marBottom w:val="160"/>
          <w:divBdr>
            <w:top w:val="none" w:sz="0" w:space="0" w:color="auto"/>
            <w:left w:val="none" w:sz="0" w:space="0" w:color="auto"/>
            <w:bottom w:val="none" w:sz="0" w:space="0" w:color="auto"/>
            <w:right w:val="none" w:sz="0" w:space="0" w:color="auto"/>
          </w:divBdr>
        </w:div>
        <w:div w:id="2035375147">
          <w:marLeft w:val="0"/>
          <w:marRight w:val="0"/>
          <w:marTop w:val="0"/>
          <w:marBottom w:val="160"/>
          <w:divBdr>
            <w:top w:val="none" w:sz="0" w:space="0" w:color="auto"/>
            <w:left w:val="none" w:sz="0" w:space="0" w:color="auto"/>
            <w:bottom w:val="none" w:sz="0" w:space="0" w:color="auto"/>
            <w:right w:val="none" w:sz="0" w:space="0" w:color="auto"/>
          </w:divBdr>
        </w:div>
        <w:div w:id="1922714512">
          <w:marLeft w:val="0"/>
          <w:marRight w:val="0"/>
          <w:marTop w:val="0"/>
          <w:marBottom w:val="160"/>
          <w:divBdr>
            <w:top w:val="none" w:sz="0" w:space="0" w:color="auto"/>
            <w:left w:val="none" w:sz="0" w:space="0" w:color="auto"/>
            <w:bottom w:val="none" w:sz="0" w:space="0" w:color="auto"/>
            <w:right w:val="none" w:sz="0" w:space="0" w:color="auto"/>
          </w:divBdr>
        </w:div>
        <w:div w:id="48113014">
          <w:marLeft w:val="0"/>
          <w:marRight w:val="0"/>
          <w:marTop w:val="0"/>
          <w:marBottom w:val="160"/>
          <w:divBdr>
            <w:top w:val="none" w:sz="0" w:space="0" w:color="auto"/>
            <w:left w:val="none" w:sz="0" w:space="0" w:color="auto"/>
            <w:bottom w:val="none" w:sz="0" w:space="0" w:color="auto"/>
            <w:right w:val="none" w:sz="0" w:space="0" w:color="auto"/>
          </w:divBdr>
        </w:div>
        <w:div w:id="881792347">
          <w:marLeft w:val="0"/>
          <w:marRight w:val="0"/>
          <w:marTop w:val="0"/>
          <w:marBottom w:val="160"/>
          <w:divBdr>
            <w:top w:val="none" w:sz="0" w:space="0" w:color="auto"/>
            <w:left w:val="none" w:sz="0" w:space="0" w:color="auto"/>
            <w:bottom w:val="none" w:sz="0" w:space="0" w:color="auto"/>
            <w:right w:val="none" w:sz="0" w:space="0" w:color="auto"/>
          </w:divBdr>
        </w:div>
        <w:div w:id="1632596510">
          <w:marLeft w:val="0"/>
          <w:marRight w:val="0"/>
          <w:marTop w:val="240"/>
          <w:marBottom w:val="240"/>
          <w:divBdr>
            <w:top w:val="none" w:sz="0" w:space="0" w:color="auto"/>
            <w:left w:val="none" w:sz="0" w:space="0" w:color="auto"/>
            <w:bottom w:val="none" w:sz="0" w:space="0" w:color="auto"/>
            <w:right w:val="none" w:sz="0" w:space="0" w:color="auto"/>
          </w:divBdr>
        </w:div>
        <w:div w:id="47995952">
          <w:marLeft w:val="0"/>
          <w:marRight w:val="0"/>
          <w:marTop w:val="240"/>
          <w:marBottom w:val="240"/>
          <w:divBdr>
            <w:top w:val="none" w:sz="0" w:space="0" w:color="auto"/>
            <w:left w:val="none" w:sz="0" w:space="0" w:color="auto"/>
            <w:bottom w:val="none" w:sz="0" w:space="0" w:color="auto"/>
            <w:right w:val="none" w:sz="0" w:space="0" w:color="auto"/>
          </w:divBdr>
        </w:div>
        <w:div w:id="1176772085">
          <w:marLeft w:val="0"/>
          <w:marRight w:val="0"/>
          <w:marTop w:val="240"/>
          <w:marBottom w:val="240"/>
          <w:divBdr>
            <w:top w:val="none" w:sz="0" w:space="0" w:color="auto"/>
            <w:left w:val="none" w:sz="0" w:space="0" w:color="auto"/>
            <w:bottom w:val="none" w:sz="0" w:space="0" w:color="auto"/>
            <w:right w:val="none" w:sz="0" w:space="0" w:color="auto"/>
          </w:divBdr>
        </w:div>
        <w:div w:id="1413237552">
          <w:marLeft w:val="600"/>
          <w:marRight w:val="0"/>
          <w:marTop w:val="0"/>
          <w:marBottom w:val="0"/>
          <w:divBdr>
            <w:top w:val="none" w:sz="0" w:space="0" w:color="auto"/>
            <w:left w:val="none" w:sz="0" w:space="0" w:color="auto"/>
            <w:bottom w:val="none" w:sz="0" w:space="0" w:color="auto"/>
            <w:right w:val="none" w:sz="0" w:space="0" w:color="auto"/>
          </w:divBdr>
        </w:div>
        <w:div w:id="2092896265">
          <w:marLeft w:val="600"/>
          <w:marRight w:val="0"/>
          <w:marTop w:val="0"/>
          <w:marBottom w:val="0"/>
          <w:divBdr>
            <w:top w:val="none" w:sz="0" w:space="0" w:color="auto"/>
            <w:left w:val="none" w:sz="0" w:space="0" w:color="auto"/>
            <w:bottom w:val="none" w:sz="0" w:space="0" w:color="auto"/>
            <w:right w:val="none" w:sz="0" w:space="0" w:color="auto"/>
          </w:divBdr>
        </w:div>
        <w:div w:id="797379934">
          <w:marLeft w:val="600"/>
          <w:marRight w:val="0"/>
          <w:marTop w:val="0"/>
          <w:marBottom w:val="0"/>
          <w:divBdr>
            <w:top w:val="none" w:sz="0" w:space="0" w:color="auto"/>
            <w:left w:val="none" w:sz="0" w:space="0" w:color="auto"/>
            <w:bottom w:val="none" w:sz="0" w:space="0" w:color="auto"/>
            <w:right w:val="none" w:sz="0" w:space="0" w:color="auto"/>
          </w:divBdr>
        </w:div>
        <w:div w:id="1430278197">
          <w:marLeft w:val="600"/>
          <w:marRight w:val="0"/>
          <w:marTop w:val="0"/>
          <w:marBottom w:val="0"/>
          <w:divBdr>
            <w:top w:val="none" w:sz="0" w:space="0" w:color="auto"/>
            <w:left w:val="none" w:sz="0" w:space="0" w:color="auto"/>
            <w:bottom w:val="none" w:sz="0" w:space="0" w:color="auto"/>
            <w:right w:val="none" w:sz="0" w:space="0" w:color="auto"/>
          </w:divBdr>
        </w:div>
        <w:div w:id="562064961">
          <w:marLeft w:val="600"/>
          <w:marRight w:val="0"/>
          <w:marTop w:val="0"/>
          <w:marBottom w:val="0"/>
          <w:divBdr>
            <w:top w:val="none" w:sz="0" w:space="0" w:color="auto"/>
            <w:left w:val="none" w:sz="0" w:space="0" w:color="auto"/>
            <w:bottom w:val="none" w:sz="0" w:space="0" w:color="auto"/>
            <w:right w:val="none" w:sz="0" w:space="0" w:color="auto"/>
          </w:divBdr>
        </w:div>
        <w:div w:id="1804154979">
          <w:marLeft w:val="0"/>
          <w:marRight w:val="0"/>
          <w:marTop w:val="240"/>
          <w:marBottom w:val="240"/>
          <w:divBdr>
            <w:top w:val="none" w:sz="0" w:space="0" w:color="auto"/>
            <w:left w:val="none" w:sz="0" w:space="0" w:color="auto"/>
            <w:bottom w:val="none" w:sz="0" w:space="0" w:color="auto"/>
            <w:right w:val="none" w:sz="0" w:space="0" w:color="auto"/>
          </w:divBdr>
        </w:div>
        <w:div w:id="952632631">
          <w:marLeft w:val="0"/>
          <w:marRight w:val="0"/>
          <w:marTop w:val="240"/>
          <w:marBottom w:val="240"/>
          <w:divBdr>
            <w:top w:val="none" w:sz="0" w:space="0" w:color="auto"/>
            <w:left w:val="none" w:sz="0" w:space="0" w:color="auto"/>
            <w:bottom w:val="none" w:sz="0" w:space="0" w:color="auto"/>
            <w:right w:val="none" w:sz="0" w:space="0" w:color="auto"/>
          </w:divBdr>
        </w:div>
      </w:divsChild>
    </w:div>
    <w:div w:id="726075734">
      <w:bodyDiv w:val="1"/>
      <w:marLeft w:val="0"/>
      <w:marRight w:val="0"/>
      <w:marTop w:val="0"/>
      <w:marBottom w:val="0"/>
      <w:divBdr>
        <w:top w:val="none" w:sz="0" w:space="0" w:color="auto"/>
        <w:left w:val="none" w:sz="0" w:space="0" w:color="auto"/>
        <w:bottom w:val="none" w:sz="0" w:space="0" w:color="auto"/>
        <w:right w:val="none" w:sz="0" w:space="0" w:color="auto"/>
      </w:divBdr>
      <w:divsChild>
        <w:div w:id="789007750">
          <w:marLeft w:val="600"/>
          <w:marRight w:val="0"/>
          <w:marTop w:val="0"/>
          <w:marBottom w:val="0"/>
          <w:divBdr>
            <w:top w:val="none" w:sz="0" w:space="0" w:color="auto"/>
            <w:left w:val="none" w:sz="0" w:space="0" w:color="auto"/>
            <w:bottom w:val="none" w:sz="0" w:space="0" w:color="auto"/>
            <w:right w:val="none" w:sz="0" w:space="0" w:color="auto"/>
          </w:divBdr>
        </w:div>
        <w:div w:id="444664660">
          <w:marLeft w:val="600"/>
          <w:marRight w:val="0"/>
          <w:marTop w:val="0"/>
          <w:marBottom w:val="0"/>
          <w:divBdr>
            <w:top w:val="none" w:sz="0" w:space="0" w:color="auto"/>
            <w:left w:val="none" w:sz="0" w:space="0" w:color="auto"/>
            <w:bottom w:val="none" w:sz="0" w:space="0" w:color="auto"/>
            <w:right w:val="none" w:sz="0" w:space="0" w:color="auto"/>
          </w:divBdr>
        </w:div>
        <w:div w:id="460609561">
          <w:marLeft w:val="600"/>
          <w:marRight w:val="0"/>
          <w:marTop w:val="0"/>
          <w:marBottom w:val="0"/>
          <w:divBdr>
            <w:top w:val="none" w:sz="0" w:space="0" w:color="auto"/>
            <w:left w:val="none" w:sz="0" w:space="0" w:color="auto"/>
            <w:bottom w:val="none" w:sz="0" w:space="0" w:color="auto"/>
            <w:right w:val="none" w:sz="0" w:space="0" w:color="auto"/>
          </w:divBdr>
        </w:div>
        <w:div w:id="1671909864">
          <w:marLeft w:val="600"/>
          <w:marRight w:val="0"/>
          <w:marTop w:val="0"/>
          <w:marBottom w:val="0"/>
          <w:divBdr>
            <w:top w:val="none" w:sz="0" w:space="0" w:color="auto"/>
            <w:left w:val="none" w:sz="0" w:space="0" w:color="auto"/>
            <w:bottom w:val="none" w:sz="0" w:space="0" w:color="auto"/>
            <w:right w:val="none" w:sz="0" w:space="0" w:color="auto"/>
          </w:divBdr>
        </w:div>
        <w:div w:id="1329480983">
          <w:marLeft w:val="600"/>
          <w:marRight w:val="0"/>
          <w:marTop w:val="0"/>
          <w:marBottom w:val="0"/>
          <w:divBdr>
            <w:top w:val="none" w:sz="0" w:space="0" w:color="auto"/>
            <w:left w:val="none" w:sz="0" w:space="0" w:color="auto"/>
            <w:bottom w:val="none" w:sz="0" w:space="0" w:color="auto"/>
            <w:right w:val="none" w:sz="0" w:space="0" w:color="auto"/>
          </w:divBdr>
        </w:div>
        <w:div w:id="264657347">
          <w:marLeft w:val="0"/>
          <w:marRight w:val="0"/>
          <w:marTop w:val="240"/>
          <w:marBottom w:val="240"/>
          <w:divBdr>
            <w:top w:val="none" w:sz="0" w:space="0" w:color="auto"/>
            <w:left w:val="none" w:sz="0" w:space="0" w:color="auto"/>
            <w:bottom w:val="none" w:sz="0" w:space="0" w:color="auto"/>
            <w:right w:val="none" w:sz="0" w:space="0" w:color="auto"/>
          </w:divBdr>
        </w:div>
        <w:div w:id="934675061">
          <w:marLeft w:val="0"/>
          <w:marRight w:val="0"/>
          <w:marTop w:val="240"/>
          <w:marBottom w:val="240"/>
          <w:divBdr>
            <w:top w:val="none" w:sz="0" w:space="0" w:color="auto"/>
            <w:left w:val="none" w:sz="0" w:space="0" w:color="auto"/>
            <w:bottom w:val="none" w:sz="0" w:space="0" w:color="auto"/>
            <w:right w:val="none" w:sz="0" w:space="0" w:color="auto"/>
          </w:divBdr>
        </w:div>
        <w:div w:id="1465927263">
          <w:marLeft w:val="600"/>
          <w:marRight w:val="0"/>
          <w:marTop w:val="0"/>
          <w:marBottom w:val="0"/>
          <w:divBdr>
            <w:top w:val="none" w:sz="0" w:space="0" w:color="auto"/>
            <w:left w:val="none" w:sz="0" w:space="0" w:color="auto"/>
            <w:bottom w:val="none" w:sz="0" w:space="0" w:color="auto"/>
            <w:right w:val="none" w:sz="0" w:space="0" w:color="auto"/>
          </w:divBdr>
        </w:div>
        <w:div w:id="1307203774">
          <w:marLeft w:val="600"/>
          <w:marRight w:val="0"/>
          <w:marTop w:val="0"/>
          <w:marBottom w:val="0"/>
          <w:divBdr>
            <w:top w:val="none" w:sz="0" w:space="0" w:color="auto"/>
            <w:left w:val="none" w:sz="0" w:space="0" w:color="auto"/>
            <w:bottom w:val="none" w:sz="0" w:space="0" w:color="auto"/>
            <w:right w:val="none" w:sz="0" w:space="0" w:color="auto"/>
          </w:divBdr>
        </w:div>
        <w:div w:id="594828329">
          <w:marLeft w:val="600"/>
          <w:marRight w:val="0"/>
          <w:marTop w:val="0"/>
          <w:marBottom w:val="0"/>
          <w:divBdr>
            <w:top w:val="none" w:sz="0" w:space="0" w:color="auto"/>
            <w:left w:val="none" w:sz="0" w:space="0" w:color="auto"/>
            <w:bottom w:val="none" w:sz="0" w:space="0" w:color="auto"/>
            <w:right w:val="none" w:sz="0" w:space="0" w:color="auto"/>
          </w:divBdr>
        </w:div>
      </w:divsChild>
    </w:div>
    <w:div w:id="937447181">
      <w:bodyDiv w:val="1"/>
      <w:marLeft w:val="0"/>
      <w:marRight w:val="0"/>
      <w:marTop w:val="0"/>
      <w:marBottom w:val="0"/>
      <w:divBdr>
        <w:top w:val="none" w:sz="0" w:space="0" w:color="auto"/>
        <w:left w:val="none" w:sz="0" w:space="0" w:color="auto"/>
        <w:bottom w:val="none" w:sz="0" w:space="0" w:color="auto"/>
        <w:right w:val="none" w:sz="0" w:space="0" w:color="auto"/>
      </w:divBdr>
      <w:divsChild>
        <w:div w:id="189806241">
          <w:marLeft w:val="0"/>
          <w:marRight w:val="0"/>
          <w:marTop w:val="0"/>
          <w:marBottom w:val="0"/>
          <w:divBdr>
            <w:top w:val="none" w:sz="0" w:space="0" w:color="auto"/>
            <w:left w:val="none" w:sz="0" w:space="0" w:color="auto"/>
            <w:bottom w:val="none" w:sz="0" w:space="0" w:color="auto"/>
            <w:right w:val="none" w:sz="0" w:space="0" w:color="auto"/>
          </w:divBdr>
          <w:divsChild>
            <w:div w:id="1605452118">
              <w:marLeft w:val="0"/>
              <w:marRight w:val="0"/>
              <w:marTop w:val="0"/>
              <w:marBottom w:val="0"/>
              <w:divBdr>
                <w:top w:val="none" w:sz="0" w:space="0" w:color="auto"/>
                <w:left w:val="none" w:sz="0" w:space="0" w:color="auto"/>
                <w:bottom w:val="none" w:sz="0" w:space="0" w:color="auto"/>
                <w:right w:val="none" w:sz="0" w:space="0" w:color="auto"/>
              </w:divBdr>
              <w:divsChild>
                <w:div w:id="227615282">
                  <w:marLeft w:val="0"/>
                  <w:marRight w:val="0"/>
                  <w:marTop w:val="0"/>
                  <w:marBottom w:val="0"/>
                  <w:divBdr>
                    <w:top w:val="none" w:sz="0" w:space="0" w:color="auto"/>
                    <w:left w:val="none" w:sz="0" w:space="0" w:color="auto"/>
                    <w:bottom w:val="none" w:sz="0" w:space="0" w:color="auto"/>
                    <w:right w:val="none" w:sz="0" w:space="0" w:color="auto"/>
                  </w:divBdr>
                  <w:divsChild>
                    <w:div w:id="1055203220">
                      <w:marLeft w:val="0"/>
                      <w:marRight w:val="0"/>
                      <w:marTop w:val="0"/>
                      <w:marBottom w:val="0"/>
                      <w:divBdr>
                        <w:top w:val="none" w:sz="0" w:space="0" w:color="auto"/>
                        <w:left w:val="none" w:sz="0" w:space="0" w:color="auto"/>
                        <w:bottom w:val="none" w:sz="0" w:space="0" w:color="auto"/>
                        <w:right w:val="none" w:sz="0" w:space="0" w:color="auto"/>
                      </w:divBdr>
                      <w:divsChild>
                        <w:div w:id="1391998301">
                          <w:marLeft w:val="0"/>
                          <w:marRight w:val="0"/>
                          <w:marTop w:val="0"/>
                          <w:marBottom w:val="0"/>
                          <w:divBdr>
                            <w:top w:val="none" w:sz="0" w:space="0" w:color="auto"/>
                            <w:left w:val="none" w:sz="0" w:space="0" w:color="auto"/>
                            <w:bottom w:val="none" w:sz="0" w:space="0" w:color="auto"/>
                            <w:right w:val="none" w:sz="0" w:space="0" w:color="auto"/>
                          </w:divBdr>
                          <w:divsChild>
                            <w:div w:id="2085375170">
                              <w:marLeft w:val="0"/>
                              <w:marRight w:val="0"/>
                              <w:marTop w:val="0"/>
                              <w:marBottom w:val="0"/>
                              <w:divBdr>
                                <w:top w:val="none" w:sz="0" w:space="0" w:color="auto"/>
                                <w:left w:val="none" w:sz="0" w:space="0" w:color="auto"/>
                                <w:bottom w:val="none" w:sz="0" w:space="0" w:color="auto"/>
                                <w:right w:val="none" w:sz="0" w:space="0" w:color="auto"/>
                              </w:divBdr>
                              <w:divsChild>
                                <w:div w:id="11997824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2618634">
          <w:marLeft w:val="0"/>
          <w:marRight w:val="0"/>
          <w:marTop w:val="0"/>
          <w:marBottom w:val="0"/>
          <w:divBdr>
            <w:top w:val="none" w:sz="0" w:space="0" w:color="auto"/>
            <w:left w:val="none" w:sz="0" w:space="0" w:color="auto"/>
            <w:bottom w:val="none" w:sz="0" w:space="0" w:color="auto"/>
            <w:right w:val="none" w:sz="0" w:space="0" w:color="auto"/>
          </w:divBdr>
          <w:divsChild>
            <w:div w:id="46417682">
              <w:marLeft w:val="0"/>
              <w:marRight w:val="0"/>
              <w:marTop w:val="0"/>
              <w:marBottom w:val="0"/>
              <w:divBdr>
                <w:top w:val="none" w:sz="0" w:space="0" w:color="auto"/>
                <w:left w:val="none" w:sz="0" w:space="0" w:color="auto"/>
                <w:bottom w:val="none" w:sz="0" w:space="0" w:color="auto"/>
                <w:right w:val="none" w:sz="0" w:space="0" w:color="auto"/>
              </w:divBdr>
              <w:divsChild>
                <w:div w:id="55707502">
                  <w:marLeft w:val="0"/>
                  <w:marRight w:val="0"/>
                  <w:marTop w:val="0"/>
                  <w:marBottom w:val="0"/>
                  <w:divBdr>
                    <w:top w:val="none" w:sz="0" w:space="0" w:color="auto"/>
                    <w:left w:val="none" w:sz="0" w:space="0" w:color="auto"/>
                    <w:bottom w:val="none" w:sz="0" w:space="0" w:color="auto"/>
                    <w:right w:val="none" w:sz="0" w:space="0" w:color="auto"/>
                  </w:divBdr>
                  <w:divsChild>
                    <w:div w:id="753626900">
                      <w:marLeft w:val="0"/>
                      <w:marRight w:val="0"/>
                      <w:marTop w:val="0"/>
                      <w:marBottom w:val="0"/>
                      <w:divBdr>
                        <w:top w:val="none" w:sz="0" w:space="0" w:color="auto"/>
                        <w:left w:val="none" w:sz="0" w:space="0" w:color="auto"/>
                        <w:bottom w:val="none" w:sz="0" w:space="0" w:color="auto"/>
                        <w:right w:val="none" w:sz="0" w:space="0" w:color="auto"/>
                      </w:divBdr>
                      <w:divsChild>
                        <w:div w:id="822311482">
                          <w:marLeft w:val="0"/>
                          <w:marRight w:val="0"/>
                          <w:marTop w:val="0"/>
                          <w:marBottom w:val="0"/>
                          <w:divBdr>
                            <w:top w:val="none" w:sz="0" w:space="0" w:color="auto"/>
                            <w:left w:val="none" w:sz="0" w:space="0" w:color="auto"/>
                            <w:bottom w:val="none" w:sz="0" w:space="0" w:color="auto"/>
                            <w:right w:val="none" w:sz="0" w:space="0" w:color="auto"/>
                          </w:divBdr>
                          <w:divsChild>
                            <w:div w:id="916591238">
                              <w:marLeft w:val="0"/>
                              <w:marRight w:val="0"/>
                              <w:marTop w:val="0"/>
                              <w:marBottom w:val="0"/>
                              <w:divBdr>
                                <w:top w:val="none" w:sz="0" w:space="0" w:color="auto"/>
                                <w:left w:val="none" w:sz="0" w:space="0" w:color="auto"/>
                                <w:bottom w:val="none" w:sz="0" w:space="0" w:color="auto"/>
                                <w:right w:val="none" w:sz="0" w:space="0" w:color="auto"/>
                              </w:divBdr>
                              <w:divsChild>
                                <w:div w:id="133603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9855577">
          <w:marLeft w:val="0"/>
          <w:marRight w:val="0"/>
          <w:marTop w:val="0"/>
          <w:marBottom w:val="0"/>
          <w:divBdr>
            <w:top w:val="none" w:sz="0" w:space="0" w:color="auto"/>
            <w:left w:val="none" w:sz="0" w:space="0" w:color="auto"/>
            <w:bottom w:val="none" w:sz="0" w:space="0" w:color="auto"/>
            <w:right w:val="none" w:sz="0" w:space="0" w:color="auto"/>
          </w:divBdr>
          <w:divsChild>
            <w:div w:id="1800755483">
              <w:marLeft w:val="0"/>
              <w:marRight w:val="0"/>
              <w:marTop w:val="0"/>
              <w:marBottom w:val="0"/>
              <w:divBdr>
                <w:top w:val="none" w:sz="0" w:space="0" w:color="auto"/>
                <w:left w:val="none" w:sz="0" w:space="0" w:color="auto"/>
                <w:bottom w:val="none" w:sz="0" w:space="0" w:color="auto"/>
                <w:right w:val="none" w:sz="0" w:space="0" w:color="auto"/>
              </w:divBdr>
              <w:divsChild>
                <w:div w:id="1525361012">
                  <w:marLeft w:val="0"/>
                  <w:marRight w:val="0"/>
                  <w:marTop w:val="0"/>
                  <w:marBottom w:val="0"/>
                  <w:divBdr>
                    <w:top w:val="none" w:sz="0" w:space="0" w:color="auto"/>
                    <w:left w:val="none" w:sz="0" w:space="0" w:color="auto"/>
                    <w:bottom w:val="none" w:sz="0" w:space="0" w:color="auto"/>
                    <w:right w:val="none" w:sz="0" w:space="0" w:color="auto"/>
                  </w:divBdr>
                  <w:divsChild>
                    <w:div w:id="1988437334">
                      <w:marLeft w:val="0"/>
                      <w:marRight w:val="0"/>
                      <w:marTop w:val="0"/>
                      <w:marBottom w:val="0"/>
                      <w:divBdr>
                        <w:top w:val="none" w:sz="0" w:space="0" w:color="auto"/>
                        <w:left w:val="none" w:sz="0" w:space="0" w:color="auto"/>
                        <w:bottom w:val="none" w:sz="0" w:space="0" w:color="auto"/>
                        <w:right w:val="none" w:sz="0" w:space="0" w:color="auto"/>
                      </w:divBdr>
                      <w:divsChild>
                        <w:div w:id="220870259">
                          <w:marLeft w:val="0"/>
                          <w:marRight w:val="0"/>
                          <w:marTop w:val="0"/>
                          <w:marBottom w:val="0"/>
                          <w:divBdr>
                            <w:top w:val="none" w:sz="0" w:space="0" w:color="auto"/>
                            <w:left w:val="none" w:sz="0" w:space="0" w:color="auto"/>
                            <w:bottom w:val="none" w:sz="0" w:space="0" w:color="auto"/>
                            <w:right w:val="none" w:sz="0" w:space="0" w:color="auto"/>
                          </w:divBdr>
                          <w:divsChild>
                            <w:div w:id="55431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3024620">
      <w:bodyDiv w:val="1"/>
      <w:marLeft w:val="0"/>
      <w:marRight w:val="0"/>
      <w:marTop w:val="0"/>
      <w:marBottom w:val="0"/>
      <w:divBdr>
        <w:top w:val="none" w:sz="0" w:space="0" w:color="auto"/>
        <w:left w:val="none" w:sz="0" w:space="0" w:color="auto"/>
        <w:bottom w:val="none" w:sz="0" w:space="0" w:color="auto"/>
        <w:right w:val="none" w:sz="0" w:space="0" w:color="auto"/>
      </w:divBdr>
      <w:divsChild>
        <w:div w:id="342055660">
          <w:marLeft w:val="600"/>
          <w:marRight w:val="0"/>
          <w:marTop w:val="0"/>
          <w:marBottom w:val="0"/>
          <w:divBdr>
            <w:top w:val="none" w:sz="0" w:space="0" w:color="auto"/>
            <w:left w:val="none" w:sz="0" w:space="0" w:color="auto"/>
            <w:bottom w:val="none" w:sz="0" w:space="0" w:color="auto"/>
            <w:right w:val="none" w:sz="0" w:space="0" w:color="auto"/>
          </w:divBdr>
        </w:div>
        <w:div w:id="696469027">
          <w:marLeft w:val="600"/>
          <w:marRight w:val="0"/>
          <w:marTop w:val="0"/>
          <w:marBottom w:val="0"/>
          <w:divBdr>
            <w:top w:val="none" w:sz="0" w:space="0" w:color="auto"/>
            <w:left w:val="none" w:sz="0" w:space="0" w:color="auto"/>
            <w:bottom w:val="none" w:sz="0" w:space="0" w:color="auto"/>
            <w:right w:val="none" w:sz="0" w:space="0" w:color="auto"/>
          </w:divBdr>
        </w:div>
        <w:div w:id="1297494356">
          <w:marLeft w:val="600"/>
          <w:marRight w:val="0"/>
          <w:marTop w:val="0"/>
          <w:marBottom w:val="0"/>
          <w:divBdr>
            <w:top w:val="none" w:sz="0" w:space="0" w:color="auto"/>
            <w:left w:val="none" w:sz="0" w:space="0" w:color="auto"/>
            <w:bottom w:val="none" w:sz="0" w:space="0" w:color="auto"/>
            <w:right w:val="none" w:sz="0" w:space="0" w:color="auto"/>
          </w:divBdr>
        </w:div>
        <w:div w:id="2112120013">
          <w:marLeft w:val="600"/>
          <w:marRight w:val="0"/>
          <w:marTop w:val="0"/>
          <w:marBottom w:val="0"/>
          <w:divBdr>
            <w:top w:val="none" w:sz="0" w:space="0" w:color="auto"/>
            <w:left w:val="none" w:sz="0" w:space="0" w:color="auto"/>
            <w:bottom w:val="none" w:sz="0" w:space="0" w:color="auto"/>
            <w:right w:val="none" w:sz="0" w:space="0" w:color="auto"/>
          </w:divBdr>
        </w:div>
        <w:div w:id="1167598354">
          <w:marLeft w:val="600"/>
          <w:marRight w:val="0"/>
          <w:marTop w:val="0"/>
          <w:marBottom w:val="0"/>
          <w:divBdr>
            <w:top w:val="none" w:sz="0" w:space="0" w:color="auto"/>
            <w:left w:val="none" w:sz="0" w:space="0" w:color="auto"/>
            <w:bottom w:val="none" w:sz="0" w:space="0" w:color="auto"/>
            <w:right w:val="none" w:sz="0" w:space="0" w:color="auto"/>
          </w:divBdr>
        </w:div>
        <w:div w:id="238097512">
          <w:marLeft w:val="0"/>
          <w:marRight w:val="0"/>
          <w:marTop w:val="240"/>
          <w:marBottom w:val="240"/>
          <w:divBdr>
            <w:top w:val="none" w:sz="0" w:space="0" w:color="auto"/>
            <w:left w:val="none" w:sz="0" w:space="0" w:color="auto"/>
            <w:bottom w:val="none" w:sz="0" w:space="0" w:color="auto"/>
            <w:right w:val="none" w:sz="0" w:space="0" w:color="auto"/>
          </w:divBdr>
        </w:div>
        <w:div w:id="1861312226">
          <w:marLeft w:val="0"/>
          <w:marRight w:val="0"/>
          <w:marTop w:val="240"/>
          <w:marBottom w:val="240"/>
          <w:divBdr>
            <w:top w:val="none" w:sz="0" w:space="0" w:color="auto"/>
            <w:left w:val="none" w:sz="0" w:space="0" w:color="auto"/>
            <w:bottom w:val="none" w:sz="0" w:space="0" w:color="auto"/>
            <w:right w:val="none" w:sz="0" w:space="0" w:color="auto"/>
          </w:divBdr>
        </w:div>
        <w:div w:id="678117337">
          <w:marLeft w:val="600"/>
          <w:marRight w:val="0"/>
          <w:marTop w:val="0"/>
          <w:marBottom w:val="0"/>
          <w:divBdr>
            <w:top w:val="none" w:sz="0" w:space="0" w:color="auto"/>
            <w:left w:val="none" w:sz="0" w:space="0" w:color="auto"/>
            <w:bottom w:val="none" w:sz="0" w:space="0" w:color="auto"/>
            <w:right w:val="none" w:sz="0" w:space="0" w:color="auto"/>
          </w:divBdr>
        </w:div>
        <w:div w:id="148442702">
          <w:marLeft w:val="600"/>
          <w:marRight w:val="0"/>
          <w:marTop w:val="0"/>
          <w:marBottom w:val="0"/>
          <w:divBdr>
            <w:top w:val="none" w:sz="0" w:space="0" w:color="auto"/>
            <w:left w:val="none" w:sz="0" w:space="0" w:color="auto"/>
            <w:bottom w:val="none" w:sz="0" w:space="0" w:color="auto"/>
            <w:right w:val="none" w:sz="0" w:space="0" w:color="auto"/>
          </w:divBdr>
        </w:div>
        <w:div w:id="1620407569">
          <w:marLeft w:val="600"/>
          <w:marRight w:val="0"/>
          <w:marTop w:val="0"/>
          <w:marBottom w:val="0"/>
          <w:divBdr>
            <w:top w:val="none" w:sz="0" w:space="0" w:color="auto"/>
            <w:left w:val="none" w:sz="0" w:space="0" w:color="auto"/>
            <w:bottom w:val="none" w:sz="0" w:space="0" w:color="auto"/>
            <w:right w:val="none" w:sz="0" w:space="0" w:color="auto"/>
          </w:divBdr>
        </w:div>
      </w:divsChild>
    </w:div>
    <w:div w:id="1010763308">
      <w:bodyDiv w:val="1"/>
      <w:marLeft w:val="0"/>
      <w:marRight w:val="0"/>
      <w:marTop w:val="0"/>
      <w:marBottom w:val="0"/>
      <w:divBdr>
        <w:top w:val="none" w:sz="0" w:space="0" w:color="auto"/>
        <w:left w:val="none" w:sz="0" w:space="0" w:color="auto"/>
        <w:bottom w:val="none" w:sz="0" w:space="0" w:color="auto"/>
        <w:right w:val="none" w:sz="0" w:space="0" w:color="auto"/>
      </w:divBdr>
      <w:divsChild>
        <w:div w:id="1320648469">
          <w:marLeft w:val="0"/>
          <w:marRight w:val="0"/>
          <w:marTop w:val="0"/>
          <w:marBottom w:val="0"/>
          <w:divBdr>
            <w:top w:val="none" w:sz="0" w:space="0" w:color="auto"/>
            <w:left w:val="none" w:sz="0" w:space="0" w:color="auto"/>
            <w:bottom w:val="none" w:sz="0" w:space="0" w:color="auto"/>
            <w:right w:val="none" w:sz="0" w:space="0" w:color="auto"/>
          </w:divBdr>
        </w:div>
        <w:div w:id="1811903832">
          <w:marLeft w:val="0"/>
          <w:marRight w:val="0"/>
          <w:marTop w:val="0"/>
          <w:marBottom w:val="0"/>
          <w:divBdr>
            <w:top w:val="none" w:sz="0" w:space="0" w:color="auto"/>
            <w:left w:val="none" w:sz="0" w:space="0" w:color="auto"/>
            <w:bottom w:val="none" w:sz="0" w:space="0" w:color="auto"/>
            <w:right w:val="none" w:sz="0" w:space="0" w:color="auto"/>
          </w:divBdr>
        </w:div>
        <w:div w:id="1359160120">
          <w:marLeft w:val="0"/>
          <w:marRight w:val="0"/>
          <w:marTop w:val="0"/>
          <w:marBottom w:val="0"/>
          <w:divBdr>
            <w:top w:val="none" w:sz="0" w:space="0" w:color="auto"/>
            <w:left w:val="none" w:sz="0" w:space="0" w:color="auto"/>
            <w:bottom w:val="none" w:sz="0" w:space="0" w:color="auto"/>
            <w:right w:val="none" w:sz="0" w:space="0" w:color="auto"/>
          </w:divBdr>
        </w:div>
        <w:div w:id="1065688050">
          <w:marLeft w:val="0"/>
          <w:marRight w:val="0"/>
          <w:marTop w:val="0"/>
          <w:marBottom w:val="0"/>
          <w:divBdr>
            <w:top w:val="none" w:sz="0" w:space="0" w:color="auto"/>
            <w:left w:val="none" w:sz="0" w:space="0" w:color="auto"/>
            <w:bottom w:val="none" w:sz="0" w:space="0" w:color="auto"/>
            <w:right w:val="none" w:sz="0" w:space="0" w:color="auto"/>
          </w:divBdr>
        </w:div>
        <w:div w:id="721097262">
          <w:marLeft w:val="0"/>
          <w:marRight w:val="0"/>
          <w:marTop w:val="0"/>
          <w:marBottom w:val="0"/>
          <w:divBdr>
            <w:top w:val="none" w:sz="0" w:space="0" w:color="auto"/>
            <w:left w:val="none" w:sz="0" w:space="0" w:color="auto"/>
            <w:bottom w:val="none" w:sz="0" w:space="0" w:color="auto"/>
            <w:right w:val="none" w:sz="0" w:space="0" w:color="auto"/>
          </w:divBdr>
        </w:div>
        <w:div w:id="1874228415">
          <w:marLeft w:val="0"/>
          <w:marRight w:val="0"/>
          <w:marTop w:val="0"/>
          <w:marBottom w:val="0"/>
          <w:divBdr>
            <w:top w:val="none" w:sz="0" w:space="0" w:color="auto"/>
            <w:left w:val="none" w:sz="0" w:space="0" w:color="auto"/>
            <w:bottom w:val="none" w:sz="0" w:space="0" w:color="auto"/>
            <w:right w:val="none" w:sz="0" w:space="0" w:color="auto"/>
          </w:divBdr>
        </w:div>
        <w:div w:id="1742169569">
          <w:marLeft w:val="0"/>
          <w:marRight w:val="0"/>
          <w:marTop w:val="0"/>
          <w:marBottom w:val="0"/>
          <w:divBdr>
            <w:top w:val="none" w:sz="0" w:space="0" w:color="auto"/>
            <w:left w:val="none" w:sz="0" w:space="0" w:color="auto"/>
            <w:bottom w:val="none" w:sz="0" w:space="0" w:color="auto"/>
            <w:right w:val="none" w:sz="0" w:space="0" w:color="auto"/>
          </w:divBdr>
        </w:div>
        <w:div w:id="2117864834">
          <w:marLeft w:val="0"/>
          <w:marRight w:val="0"/>
          <w:marTop w:val="0"/>
          <w:marBottom w:val="0"/>
          <w:divBdr>
            <w:top w:val="none" w:sz="0" w:space="0" w:color="auto"/>
            <w:left w:val="none" w:sz="0" w:space="0" w:color="auto"/>
            <w:bottom w:val="none" w:sz="0" w:space="0" w:color="auto"/>
            <w:right w:val="none" w:sz="0" w:space="0" w:color="auto"/>
          </w:divBdr>
        </w:div>
      </w:divsChild>
    </w:div>
    <w:div w:id="1068771012">
      <w:bodyDiv w:val="1"/>
      <w:marLeft w:val="0"/>
      <w:marRight w:val="0"/>
      <w:marTop w:val="0"/>
      <w:marBottom w:val="0"/>
      <w:divBdr>
        <w:top w:val="none" w:sz="0" w:space="0" w:color="auto"/>
        <w:left w:val="none" w:sz="0" w:space="0" w:color="auto"/>
        <w:bottom w:val="none" w:sz="0" w:space="0" w:color="auto"/>
        <w:right w:val="none" w:sz="0" w:space="0" w:color="auto"/>
      </w:divBdr>
    </w:div>
    <w:div w:id="1079132818">
      <w:bodyDiv w:val="1"/>
      <w:marLeft w:val="0"/>
      <w:marRight w:val="0"/>
      <w:marTop w:val="0"/>
      <w:marBottom w:val="0"/>
      <w:divBdr>
        <w:top w:val="none" w:sz="0" w:space="0" w:color="auto"/>
        <w:left w:val="none" w:sz="0" w:space="0" w:color="auto"/>
        <w:bottom w:val="none" w:sz="0" w:space="0" w:color="auto"/>
        <w:right w:val="none" w:sz="0" w:space="0" w:color="auto"/>
      </w:divBdr>
    </w:div>
    <w:div w:id="1197932803">
      <w:bodyDiv w:val="1"/>
      <w:marLeft w:val="0"/>
      <w:marRight w:val="0"/>
      <w:marTop w:val="0"/>
      <w:marBottom w:val="0"/>
      <w:divBdr>
        <w:top w:val="none" w:sz="0" w:space="0" w:color="auto"/>
        <w:left w:val="none" w:sz="0" w:space="0" w:color="auto"/>
        <w:bottom w:val="none" w:sz="0" w:space="0" w:color="auto"/>
        <w:right w:val="none" w:sz="0" w:space="0" w:color="auto"/>
      </w:divBdr>
      <w:divsChild>
        <w:div w:id="1849589033">
          <w:marLeft w:val="0"/>
          <w:marRight w:val="0"/>
          <w:marTop w:val="0"/>
          <w:marBottom w:val="0"/>
          <w:divBdr>
            <w:top w:val="none" w:sz="0" w:space="0" w:color="auto"/>
            <w:left w:val="none" w:sz="0" w:space="0" w:color="auto"/>
            <w:bottom w:val="none" w:sz="0" w:space="0" w:color="auto"/>
            <w:right w:val="none" w:sz="0" w:space="0" w:color="auto"/>
          </w:divBdr>
        </w:div>
      </w:divsChild>
    </w:div>
    <w:div w:id="1244798966">
      <w:bodyDiv w:val="1"/>
      <w:marLeft w:val="0"/>
      <w:marRight w:val="0"/>
      <w:marTop w:val="0"/>
      <w:marBottom w:val="0"/>
      <w:divBdr>
        <w:top w:val="none" w:sz="0" w:space="0" w:color="auto"/>
        <w:left w:val="none" w:sz="0" w:space="0" w:color="auto"/>
        <w:bottom w:val="none" w:sz="0" w:space="0" w:color="auto"/>
        <w:right w:val="none" w:sz="0" w:space="0" w:color="auto"/>
      </w:divBdr>
    </w:div>
    <w:div w:id="1248463865">
      <w:bodyDiv w:val="1"/>
      <w:marLeft w:val="0"/>
      <w:marRight w:val="0"/>
      <w:marTop w:val="0"/>
      <w:marBottom w:val="0"/>
      <w:divBdr>
        <w:top w:val="none" w:sz="0" w:space="0" w:color="auto"/>
        <w:left w:val="none" w:sz="0" w:space="0" w:color="auto"/>
        <w:bottom w:val="none" w:sz="0" w:space="0" w:color="auto"/>
        <w:right w:val="none" w:sz="0" w:space="0" w:color="auto"/>
      </w:divBdr>
    </w:div>
    <w:div w:id="1256591397">
      <w:bodyDiv w:val="1"/>
      <w:marLeft w:val="0"/>
      <w:marRight w:val="0"/>
      <w:marTop w:val="0"/>
      <w:marBottom w:val="0"/>
      <w:divBdr>
        <w:top w:val="none" w:sz="0" w:space="0" w:color="auto"/>
        <w:left w:val="none" w:sz="0" w:space="0" w:color="auto"/>
        <w:bottom w:val="none" w:sz="0" w:space="0" w:color="auto"/>
        <w:right w:val="none" w:sz="0" w:space="0" w:color="auto"/>
      </w:divBdr>
    </w:div>
    <w:div w:id="1272081557">
      <w:bodyDiv w:val="1"/>
      <w:marLeft w:val="0"/>
      <w:marRight w:val="0"/>
      <w:marTop w:val="0"/>
      <w:marBottom w:val="0"/>
      <w:divBdr>
        <w:top w:val="none" w:sz="0" w:space="0" w:color="auto"/>
        <w:left w:val="none" w:sz="0" w:space="0" w:color="auto"/>
        <w:bottom w:val="none" w:sz="0" w:space="0" w:color="auto"/>
        <w:right w:val="none" w:sz="0" w:space="0" w:color="auto"/>
      </w:divBdr>
      <w:divsChild>
        <w:div w:id="839396156">
          <w:marLeft w:val="0"/>
          <w:marRight w:val="0"/>
          <w:marTop w:val="0"/>
          <w:marBottom w:val="200"/>
          <w:divBdr>
            <w:top w:val="none" w:sz="0" w:space="0" w:color="auto"/>
            <w:left w:val="none" w:sz="0" w:space="0" w:color="auto"/>
            <w:bottom w:val="none" w:sz="0" w:space="0" w:color="auto"/>
            <w:right w:val="none" w:sz="0" w:space="0" w:color="auto"/>
          </w:divBdr>
        </w:div>
        <w:div w:id="1101148181">
          <w:marLeft w:val="0"/>
          <w:marRight w:val="0"/>
          <w:marTop w:val="0"/>
          <w:marBottom w:val="200"/>
          <w:divBdr>
            <w:top w:val="none" w:sz="0" w:space="0" w:color="auto"/>
            <w:left w:val="none" w:sz="0" w:space="0" w:color="auto"/>
            <w:bottom w:val="none" w:sz="0" w:space="0" w:color="auto"/>
            <w:right w:val="none" w:sz="0" w:space="0" w:color="auto"/>
          </w:divBdr>
        </w:div>
        <w:div w:id="595944398">
          <w:marLeft w:val="0"/>
          <w:marRight w:val="0"/>
          <w:marTop w:val="0"/>
          <w:marBottom w:val="200"/>
          <w:divBdr>
            <w:top w:val="none" w:sz="0" w:space="0" w:color="auto"/>
            <w:left w:val="none" w:sz="0" w:space="0" w:color="auto"/>
            <w:bottom w:val="none" w:sz="0" w:space="0" w:color="auto"/>
            <w:right w:val="none" w:sz="0" w:space="0" w:color="auto"/>
          </w:divBdr>
        </w:div>
        <w:div w:id="82186124">
          <w:marLeft w:val="708"/>
          <w:marRight w:val="0"/>
          <w:marTop w:val="0"/>
          <w:marBottom w:val="0"/>
          <w:divBdr>
            <w:top w:val="none" w:sz="0" w:space="0" w:color="auto"/>
            <w:left w:val="none" w:sz="0" w:space="0" w:color="auto"/>
            <w:bottom w:val="none" w:sz="0" w:space="0" w:color="auto"/>
            <w:right w:val="none" w:sz="0" w:space="0" w:color="auto"/>
          </w:divBdr>
        </w:div>
        <w:div w:id="1853913344">
          <w:marLeft w:val="708"/>
          <w:marRight w:val="0"/>
          <w:marTop w:val="0"/>
          <w:marBottom w:val="0"/>
          <w:divBdr>
            <w:top w:val="none" w:sz="0" w:space="0" w:color="auto"/>
            <w:left w:val="none" w:sz="0" w:space="0" w:color="auto"/>
            <w:bottom w:val="none" w:sz="0" w:space="0" w:color="auto"/>
            <w:right w:val="none" w:sz="0" w:space="0" w:color="auto"/>
          </w:divBdr>
        </w:div>
        <w:div w:id="660232660">
          <w:marLeft w:val="708"/>
          <w:marRight w:val="0"/>
          <w:marTop w:val="0"/>
          <w:marBottom w:val="0"/>
          <w:divBdr>
            <w:top w:val="none" w:sz="0" w:space="0" w:color="auto"/>
            <w:left w:val="none" w:sz="0" w:space="0" w:color="auto"/>
            <w:bottom w:val="none" w:sz="0" w:space="0" w:color="auto"/>
            <w:right w:val="none" w:sz="0" w:space="0" w:color="auto"/>
          </w:divBdr>
        </w:div>
        <w:div w:id="737551735">
          <w:marLeft w:val="0"/>
          <w:marRight w:val="0"/>
          <w:marTop w:val="240"/>
          <w:marBottom w:val="240"/>
          <w:divBdr>
            <w:top w:val="none" w:sz="0" w:space="0" w:color="auto"/>
            <w:left w:val="none" w:sz="0" w:space="0" w:color="auto"/>
            <w:bottom w:val="none" w:sz="0" w:space="0" w:color="auto"/>
            <w:right w:val="none" w:sz="0" w:space="0" w:color="auto"/>
          </w:divBdr>
        </w:div>
        <w:div w:id="1729188458">
          <w:marLeft w:val="0"/>
          <w:marRight w:val="0"/>
          <w:marTop w:val="240"/>
          <w:marBottom w:val="240"/>
          <w:divBdr>
            <w:top w:val="none" w:sz="0" w:space="0" w:color="auto"/>
            <w:left w:val="none" w:sz="0" w:space="0" w:color="auto"/>
            <w:bottom w:val="none" w:sz="0" w:space="0" w:color="auto"/>
            <w:right w:val="none" w:sz="0" w:space="0" w:color="auto"/>
          </w:divBdr>
        </w:div>
        <w:div w:id="1297645409">
          <w:marLeft w:val="0"/>
          <w:marRight w:val="0"/>
          <w:marTop w:val="240"/>
          <w:marBottom w:val="240"/>
          <w:divBdr>
            <w:top w:val="none" w:sz="0" w:space="0" w:color="auto"/>
            <w:left w:val="none" w:sz="0" w:space="0" w:color="auto"/>
            <w:bottom w:val="none" w:sz="0" w:space="0" w:color="auto"/>
            <w:right w:val="none" w:sz="0" w:space="0" w:color="auto"/>
          </w:divBdr>
        </w:div>
      </w:divsChild>
    </w:div>
    <w:div w:id="1274902466">
      <w:bodyDiv w:val="1"/>
      <w:marLeft w:val="0"/>
      <w:marRight w:val="0"/>
      <w:marTop w:val="0"/>
      <w:marBottom w:val="0"/>
      <w:divBdr>
        <w:top w:val="none" w:sz="0" w:space="0" w:color="auto"/>
        <w:left w:val="none" w:sz="0" w:space="0" w:color="auto"/>
        <w:bottom w:val="none" w:sz="0" w:space="0" w:color="auto"/>
        <w:right w:val="none" w:sz="0" w:space="0" w:color="auto"/>
      </w:divBdr>
    </w:div>
    <w:div w:id="1290086027">
      <w:bodyDiv w:val="1"/>
      <w:marLeft w:val="0"/>
      <w:marRight w:val="0"/>
      <w:marTop w:val="0"/>
      <w:marBottom w:val="0"/>
      <w:divBdr>
        <w:top w:val="none" w:sz="0" w:space="0" w:color="auto"/>
        <w:left w:val="none" w:sz="0" w:space="0" w:color="auto"/>
        <w:bottom w:val="none" w:sz="0" w:space="0" w:color="auto"/>
        <w:right w:val="none" w:sz="0" w:space="0" w:color="auto"/>
      </w:divBdr>
      <w:divsChild>
        <w:div w:id="399643846">
          <w:marLeft w:val="0"/>
          <w:marRight w:val="0"/>
          <w:marTop w:val="0"/>
          <w:marBottom w:val="0"/>
          <w:divBdr>
            <w:top w:val="none" w:sz="0" w:space="0" w:color="auto"/>
            <w:left w:val="none" w:sz="0" w:space="0" w:color="auto"/>
            <w:bottom w:val="none" w:sz="0" w:space="0" w:color="auto"/>
            <w:right w:val="none" w:sz="0" w:space="0" w:color="auto"/>
          </w:divBdr>
        </w:div>
        <w:div w:id="2042241613">
          <w:marLeft w:val="0"/>
          <w:marRight w:val="0"/>
          <w:marTop w:val="0"/>
          <w:marBottom w:val="0"/>
          <w:divBdr>
            <w:top w:val="none" w:sz="0" w:space="0" w:color="auto"/>
            <w:left w:val="none" w:sz="0" w:space="0" w:color="auto"/>
            <w:bottom w:val="none" w:sz="0" w:space="0" w:color="auto"/>
            <w:right w:val="none" w:sz="0" w:space="0" w:color="auto"/>
          </w:divBdr>
        </w:div>
        <w:div w:id="1924492267">
          <w:marLeft w:val="0"/>
          <w:marRight w:val="0"/>
          <w:marTop w:val="0"/>
          <w:marBottom w:val="0"/>
          <w:divBdr>
            <w:top w:val="none" w:sz="0" w:space="0" w:color="auto"/>
            <w:left w:val="none" w:sz="0" w:space="0" w:color="auto"/>
            <w:bottom w:val="none" w:sz="0" w:space="0" w:color="auto"/>
            <w:right w:val="none" w:sz="0" w:space="0" w:color="auto"/>
          </w:divBdr>
        </w:div>
        <w:div w:id="1296720912">
          <w:marLeft w:val="0"/>
          <w:marRight w:val="0"/>
          <w:marTop w:val="0"/>
          <w:marBottom w:val="0"/>
          <w:divBdr>
            <w:top w:val="none" w:sz="0" w:space="0" w:color="auto"/>
            <w:left w:val="none" w:sz="0" w:space="0" w:color="auto"/>
            <w:bottom w:val="none" w:sz="0" w:space="0" w:color="auto"/>
            <w:right w:val="none" w:sz="0" w:space="0" w:color="auto"/>
          </w:divBdr>
        </w:div>
      </w:divsChild>
    </w:div>
    <w:div w:id="1307125305">
      <w:bodyDiv w:val="1"/>
      <w:marLeft w:val="0"/>
      <w:marRight w:val="0"/>
      <w:marTop w:val="0"/>
      <w:marBottom w:val="0"/>
      <w:divBdr>
        <w:top w:val="none" w:sz="0" w:space="0" w:color="auto"/>
        <w:left w:val="none" w:sz="0" w:space="0" w:color="auto"/>
        <w:bottom w:val="none" w:sz="0" w:space="0" w:color="auto"/>
        <w:right w:val="none" w:sz="0" w:space="0" w:color="auto"/>
      </w:divBdr>
      <w:divsChild>
        <w:div w:id="392243468">
          <w:marLeft w:val="0"/>
          <w:marRight w:val="0"/>
          <w:marTop w:val="0"/>
          <w:marBottom w:val="0"/>
          <w:divBdr>
            <w:top w:val="none" w:sz="0" w:space="0" w:color="auto"/>
            <w:left w:val="none" w:sz="0" w:space="0" w:color="auto"/>
            <w:bottom w:val="none" w:sz="0" w:space="0" w:color="auto"/>
            <w:right w:val="none" w:sz="0" w:space="0" w:color="auto"/>
          </w:divBdr>
          <w:divsChild>
            <w:div w:id="110141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340053">
      <w:bodyDiv w:val="1"/>
      <w:marLeft w:val="0"/>
      <w:marRight w:val="0"/>
      <w:marTop w:val="0"/>
      <w:marBottom w:val="0"/>
      <w:divBdr>
        <w:top w:val="none" w:sz="0" w:space="0" w:color="auto"/>
        <w:left w:val="none" w:sz="0" w:space="0" w:color="auto"/>
        <w:bottom w:val="none" w:sz="0" w:space="0" w:color="auto"/>
        <w:right w:val="none" w:sz="0" w:space="0" w:color="auto"/>
      </w:divBdr>
    </w:div>
    <w:div w:id="1360280685">
      <w:bodyDiv w:val="1"/>
      <w:marLeft w:val="0"/>
      <w:marRight w:val="0"/>
      <w:marTop w:val="0"/>
      <w:marBottom w:val="0"/>
      <w:divBdr>
        <w:top w:val="none" w:sz="0" w:space="0" w:color="auto"/>
        <w:left w:val="none" w:sz="0" w:space="0" w:color="auto"/>
        <w:bottom w:val="none" w:sz="0" w:space="0" w:color="auto"/>
        <w:right w:val="none" w:sz="0" w:space="0" w:color="auto"/>
      </w:divBdr>
    </w:div>
    <w:div w:id="1391542011">
      <w:bodyDiv w:val="1"/>
      <w:marLeft w:val="0"/>
      <w:marRight w:val="0"/>
      <w:marTop w:val="0"/>
      <w:marBottom w:val="0"/>
      <w:divBdr>
        <w:top w:val="none" w:sz="0" w:space="0" w:color="auto"/>
        <w:left w:val="none" w:sz="0" w:space="0" w:color="auto"/>
        <w:bottom w:val="none" w:sz="0" w:space="0" w:color="auto"/>
        <w:right w:val="none" w:sz="0" w:space="0" w:color="auto"/>
      </w:divBdr>
    </w:div>
    <w:div w:id="1394084927">
      <w:bodyDiv w:val="1"/>
      <w:marLeft w:val="0"/>
      <w:marRight w:val="0"/>
      <w:marTop w:val="0"/>
      <w:marBottom w:val="0"/>
      <w:divBdr>
        <w:top w:val="none" w:sz="0" w:space="0" w:color="auto"/>
        <w:left w:val="none" w:sz="0" w:space="0" w:color="auto"/>
        <w:bottom w:val="none" w:sz="0" w:space="0" w:color="auto"/>
        <w:right w:val="none" w:sz="0" w:space="0" w:color="auto"/>
      </w:divBdr>
      <w:divsChild>
        <w:div w:id="1301350191">
          <w:marLeft w:val="0"/>
          <w:marRight w:val="0"/>
          <w:marTop w:val="0"/>
          <w:marBottom w:val="0"/>
          <w:divBdr>
            <w:top w:val="none" w:sz="0" w:space="0" w:color="auto"/>
            <w:left w:val="none" w:sz="0" w:space="0" w:color="auto"/>
            <w:bottom w:val="none" w:sz="0" w:space="0" w:color="auto"/>
            <w:right w:val="none" w:sz="0" w:space="0" w:color="auto"/>
          </w:divBdr>
          <w:divsChild>
            <w:div w:id="177740300">
              <w:marLeft w:val="0"/>
              <w:marRight w:val="0"/>
              <w:marTop w:val="0"/>
              <w:marBottom w:val="0"/>
              <w:divBdr>
                <w:top w:val="none" w:sz="0" w:space="0" w:color="auto"/>
                <w:left w:val="none" w:sz="0" w:space="0" w:color="auto"/>
                <w:bottom w:val="none" w:sz="0" w:space="0" w:color="auto"/>
                <w:right w:val="none" w:sz="0" w:space="0" w:color="auto"/>
              </w:divBdr>
              <w:divsChild>
                <w:div w:id="1182663664">
                  <w:marLeft w:val="0"/>
                  <w:marRight w:val="0"/>
                  <w:marTop w:val="0"/>
                  <w:marBottom w:val="0"/>
                  <w:divBdr>
                    <w:top w:val="none" w:sz="0" w:space="0" w:color="auto"/>
                    <w:left w:val="none" w:sz="0" w:space="0" w:color="auto"/>
                    <w:bottom w:val="none" w:sz="0" w:space="0" w:color="auto"/>
                    <w:right w:val="none" w:sz="0" w:space="0" w:color="auto"/>
                  </w:divBdr>
                  <w:divsChild>
                    <w:div w:id="1678340002">
                      <w:marLeft w:val="0"/>
                      <w:marRight w:val="0"/>
                      <w:marTop w:val="0"/>
                      <w:marBottom w:val="0"/>
                      <w:divBdr>
                        <w:top w:val="none" w:sz="0" w:space="0" w:color="auto"/>
                        <w:left w:val="none" w:sz="0" w:space="0" w:color="auto"/>
                        <w:bottom w:val="none" w:sz="0" w:space="0" w:color="auto"/>
                        <w:right w:val="none" w:sz="0" w:space="0" w:color="auto"/>
                      </w:divBdr>
                      <w:divsChild>
                        <w:div w:id="895433631">
                          <w:marLeft w:val="0"/>
                          <w:marRight w:val="0"/>
                          <w:marTop w:val="0"/>
                          <w:marBottom w:val="0"/>
                          <w:divBdr>
                            <w:top w:val="none" w:sz="0" w:space="0" w:color="auto"/>
                            <w:left w:val="none" w:sz="0" w:space="0" w:color="auto"/>
                            <w:bottom w:val="none" w:sz="0" w:space="0" w:color="auto"/>
                            <w:right w:val="none" w:sz="0" w:space="0" w:color="auto"/>
                          </w:divBdr>
                          <w:divsChild>
                            <w:div w:id="240139460">
                              <w:marLeft w:val="0"/>
                              <w:marRight w:val="0"/>
                              <w:marTop w:val="0"/>
                              <w:marBottom w:val="0"/>
                              <w:divBdr>
                                <w:top w:val="none" w:sz="0" w:space="0" w:color="auto"/>
                                <w:left w:val="none" w:sz="0" w:space="0" w:color="auto"/>
                                <w:bottom w:val="none" w:sz="0" w:space="0" w:color="auto"/>
                                <w:right w:val="none" w:sz="0" w:space="0" w:color="auto"/>
                              </w:divBdr>
                              <w:divsChild>
                                <w:div w:id="7660053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5969455">
          <w:marLeft w:val="0"/>
          <w:marRight w:val="0"/>
          <w:marTop w:val="0"/>
          <w:marBottom w:val="0"/>
          <w:divBdr>
            <w:top w:val="none" w:sz="0" w:space="0" w:color="auto"/>
            <w:left w:val="none" w:sz="0" w:space="0" w:color="auto"/>
            <w:bottom w:val="none" w:sz="0" w:space="0" w:color="auto"/>
            <w:right w:val="none" w:sz="0" w:space="0" w:color="auto"/>
          </w:divBdr>
          <w:divsChild>
            <w:div w:id="28264794">
              <w:marLeft w:val="0"/>
              <w:marRight w:val="0"/>
              <w:marTop w:val="0"/>
              <w:marBottom w:val="0"/>
              <w:divBdr>
                <w:top w:val="none" w:sz="0" w:space="0" w:color="auto"/>
                <w:left w:val="none" w:sz="0" w:space="0" w:color="auto"/>
                <w:bottom w:val="none" w:sz="0" w:space="0" w:color="auto"/>
                <w:right w:val="none" w:sz="0" w:space="0" w:color="auto"/>
              </w:divBdr>
              <w:divsChild>
                <w:div w:id="1786995849">
                  <w:marLeft w:val="0"/>
                  <w:marRight w:val="0"/>
                  <w:marTop w:val="0"/>
                  <w:marBottom w:val="0"/>
                  <w:divBdr>
                    <w:top w:val="none" w:sz="0" w:space="0" w:color="auto"/>
                    <w:left w:val="none" w:sz="0" w:space="0" w:color="auto"/>
                    <w:bottom w:val="none" w:sz="0" w:space="0" w:color="auto"/>
                    <w:right w:val="none" w:sz="0" w:space="0" w:color="auto"/>
                  </w:divBdr>
                  <w:divsChild>
                    <w:div w:id="73473482">
                      <w:marLeft w:val="0"/>
                      <w:marRight w:val="0"/>
                      <w:marTop w:val="0"/>
                      <w:marBottom w:val="0"/>
                      <w:divBdr>
                        <w:top w:val="none" w:sz="0" w:space="0" w:color="auto"/>
                        <w:left w:val="none" w:sz="0" w:space="0" w:color="auto"/>
                        <w:bottom w:val="none" w:sz="0" w:space="0" w:color="auto"/>
                        <w:right w:val="none" w:sz="0" w:space="0" w:color="auto"/>
                      </w:divBdr>
                      <w:divsChild>
                        <w:div w:id="2146510170">
                          <w:marLeft w:val="0"/>
                          <w:marRight w:val="0"/>
                          <w:marTop w:val="0"/>
                          <w:marBottom w:val="0"/>
                          <w:divBdr>
                            <w:top w:val="none" w:sz="0" w:space="0" w:color="auto"/>
                            <w:left w:val="none" w:sz="0" w:space="0" w:color="auto"/>
                            <w:bottom w:val="none" w:sz="0" w:space="0" w:color="auto"/>
                            <w:right w:val="none" w:sz="0" w:space="0" w:color="auto"/>
                          </w:divBdr>
                          <w:divsChild>
                            <w:div w:id="2103253998">
                              <w:marLeft w:val="0"/>
                              <w:marRight w:val="0"/>
                              <w:marTop w:val="0"/>
                              <w:marBottom w:val="0"/>
                              <w:divBdr>
                                <w:top w:val="none" w:sz="0" w:space="0" w:color="auto"/>
                                <w:left w:val="none" w:sz="0" w:space="0" w:color="auto"/>
                                <w:bottom w:val="none" w:sz="0" w:space="0" w:color="auto"/>
                                <w:right w:val="none" w:sz="0" w:space="0" w:color="auto"/>
                              </w:divBdr>
                              <w:divsChild>
                                <w:div w:id="60897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0750199">
          <w:marLeft w:val="0"/>
          <w:marRight w:val="0"/>
          <w:marTop w:val="0"/>
          <w:marBottom w:val="0"/>
          <w:divBdr>
            <w:top w:val="none" w:sz="0" w:space="0" w:color="auto"/>
            <w:left w:val="none" w:sz="0" w:space="0" w:color="auto"/>
            <w:bottom w:val="none" w:sz="0" w:space="0" w:color="auto"/>
            <w:right w:val="none" w:sz="0" w:space="0" w:color="auto"/>
          </w:divBdr>
          <w:divsChild>
            <w:div w:id="351953281">
              <w:marLeft w:val="0"/>
              <w:marRight w:val="0"/>
              <w:marTop w:val="0"/>
              <w:marBottom w:val="0"/>
              <w:divBdr>
                <w:top w:val="none" w:sz="0" w:space="0" w:color="auto"/>
                <w:left w:val="none" w:sz="0" w:space="0" w:color="auto"/>
                <w:bottom w:val="none" w:sz="0" w:space="0" w:color="auto"/>
                <w:right w:val="none" w:sz="0" w:space="0" w:color="auto"/>
              </w:divBdr>
              <w:divsChild>
                <w:div w:id="189222865">
                  <w:marLeft w:val="0"/>
                  <w:marRight w:val="0"/>
                  <w:marTop w:val="0"/>
                  <w:marBottom w:val="0"/>
                  <w:divBdr>
                    <w:top w:val="none" w:sz="0" w:space="0" w:color="auto"/>
                    <w:left w:val="none" w:sz="0" w:space="0" w:color="auto"/>
                    <w:bottom w:val="none" w:sz="0" w:space="0" w:color="auto"/>
                    <w:right w:val="none" w:sz="0" w:space="0" w:color="auto"/>
                  </w:divBdr>
                  <w:divsChild>
                    <w:div w:id="748188580">
                      <w:marLeft w:val="0"/>
                      <w:marRight w:val="0"/>
                      <w:marTop w:val="0"/>
                      <w:marBottom w:val="0"/>
                      <w:divBdr>
                        <w:top w:val="none" w:sz="0" w:space="0" w:color="auto"/>
                        <w:left w:val="none" w:sz="0" w:space="0" w:color="auto"/>
                        <w:bottom w:val="none" w:sz="0" w:space="0" w:color="auto"/>
                        <w:right w:val="none" w:sz="0" w:space="0" w:color="auto"/>
                      </w:divBdr>
                      <w:divsChild>
                        <w:div w:id="1575553152">
                          <w:marLeft w:val="0"/>
                          <w:marRight w:val="0"/>
                          <w:marTop w:val="0"/>
                          <w:marBottom w:val="0"/>
                          <w:divBdr>
                            <w:top w:val="none" w:sz="0" w:space="0" w:color="auto"/>
                            <w:left w:val="none" w:sz="0" w:space="0" w:color="auto"/>
                            <w:bottom w:val="none" w:sz="0" w:space="0" w:color="auto"/>
                            <w:right w:val="none" w:sz="0" w:space="0" w:color="auto"/>
                          </w:divBdr>
                          <w:divsChild>
                            <w:div w:id="162650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5151968">
      <w:bodyDiv w:val="1"/>
      <w:marLeft w:val="0"/>
      <w:marRight w:val="0"/>
      <w:marTop w:val="0"/>
      <w:marBottom w:val="0"/>
      <w:divBdr>
        <w:top w:val="none" w:sz="0" w:space="0" w:color="auto"/>
        <w:left w:val="none" w:sz="0" w:space="0" w:color="auto"/>
        <w:bottom w:val="none" w:sz="0" w:space="0" w:color="auto"/>
        <w:right w:val="none" w:sz="0" w:space="0" w:color="auto"/>
      </w:divBdr>
    </w:div>
    <w:div w:id="1439328731">
      <w:bodyDiv w:val="1"/>
      <w:marLeft w:val="0"/>
      <w:marRight w:val="0"/>
      <w:marTop w:val="0"/>
      <w:marBottom w:val="0"/>
      <w:divBdr>
        <w:top w:val="none" w:sz="0" w:space="0" w:color="auto"/>
        <w:left w:val="none" w:sz="0" w:space="0" w:color="auto"/>
        <w:bottom w:val="none" w:sz="0" w:space="0" w:color="auto"/>
        <w:right w:val="none" w:sz="0" w:space="0" w:color="auto"/>
      </w:divBdr>
      <w:divsChild>
        <w:div w:id="396898473">
          <w:marLeft w:val="0"/>
          <w:marRight w:val="0"/>
          <w:marTop w:val="0"/>
          <w:marBottom w:val="200"/>
          <w:divBdr>
            <w:top w:val="none" w:sz="0" w:space="0" w:color="auto"/>
            <w:left w:val="none" w:sz="0" w:space="0" w:color="auto"/>
            <w:bottom w:val="none" w:sz="0" w:space="0" w:color="auto"/>
            <w:right w:val="none" w:sz="0" w:space="0" w:color="auto"/>
          </w:divBdr>
        </w:div>
        <w:div w:id="1616670300">
          <w:marLeft w:val="0"/>
          <w:marRight w:val="0"/>
          <w:marTop w:val="0"/>
          <w:marBottom w:val="200"/>
          <w:divBdr>
            <w:top w:val="none" w:sz="0" w:space="0" w:color="auto"/>
            <w:left w:val="none" w:sz="0" w:space="0" w:color="auto"/>
            <w:bottom w:val="none" w:sz="0" w:space="0" w:color="auto"/>
            <w:right w:val="none" w:sz="0" w:space="0" w:color="auto"/>
          </w:divBdr>
        </w:div>
        <w:div w:id="1672680465">
          <w:marLeft w:val="0"/>
          <w:marRight w:val="0"/>
          <w:marTop w:val="0"/>
          <w:marBottom w:val="200"/>
          <w:divBdr>
            <w:top w:val="none" w:sz="0" w:space="0" w:color="auto"/>
            <w:left w:val="none" w:sz="0" w:space="0" w:color="auto"/>
            <w:bottom w:val="none" w:sz="0" w:space="0" w:color="auto"/>
            <w:right w:val="none" w:sz="0" w:space="0" w:color="auto"/>
          </w:divBdr>
        </w:div>
        <w:div w:id="1604654786">
          <w:marLeft w:val="708"/>
          <w:marRight w:val="0"/>
          <w:marTop w:val="0"/>
          <w:marBottom w:val="0"/>
          <w:divBdr>
            <w:top w:val="none" w:sz="0" w:space="0" w:color="auto"/>
            <w:left w:val="none" w:sz="0" w:space="0" w:color="auto"/>
            <w:bottom w:val="none" w:sz="0" w:space="0" w:color="auto"/>
            <w:right w:val="none" w:sz="0" w:space="0" w:color="auto"/>
          </w:divBdr>
        </w:div>
        <w:div w:id="402141545">
          <w:marLeft w:val="708"/>
          <w:marRight w:val="0"/>
          <w:marTop w:val="0"/>
          <w:marBottom w:val="0"/>
          <w:divBdr>
            <w:top w:val="none" w:sz="0" w:space="0" w:color="auto"/>
            <w:left w:val="none" w:sz="0" w:space="0" w:color="auto"/>
            <w:bottom w:val="none" w:sz="0" w:space="0" w:color="auto"/>
            <w:right w:val="none" w:sz="0" w:space="0" w:color="auto"/>
          </w:divBdr>
        </w:div>
        <w:div w:id="458962876">
          <w:marLeft w:val="708"/>
          <w:marRight w:val="0"/>
          <w:marTop w:val="0"/>
          <w:marBottom w:val="0"/>
          <w:divBdr>
            <w:top w:val="none" w:sz="0" w:space="0" w:color="auto"/>
            <w:left w:val="none" w:sz="0" w:space="0" w:color="auto"/>
            <w:bottom w:val="none" w:sz="0" w:space="0" w:color="auto"/>
            <w:right w:val="none" w:sz="0" w:space="0" w:color="auto"/>
          </w:divBdr>
        </w:div>
        <w:div w:id="1272394679">
          <w:marLeft w:val="0"/>
          <w:marRight w:val="0"/>
          <w:marTop w:val="240"/>
          <w:marBottom w:val="240"/>
          <w:divBdr>
            <w:top w:val="none" w:sz="0" w:space="0" w:color="auto"/>
            <w:left w:val="none" w:sz="0" w:space="0" w:color="auto"/>
            <w:bottom w:val="none" w:sz="0" w:space="0" w:color="auto"/>
            <w:right w:val="none" w:sz="0" w:space="0" w:color="auto"/>
          </w:divBdr>
        </w:div>
        <w:div w:id="442919763">
          <w:marLeft w:val="0"/>
          <w:marRight w:val="0"/>
          <w:marTop w:val="240"/>
          <w:marBottom w:val="240"/>
          <w:divBdr>
            <w:top w:val="none" w:sz="0" w:space="0" w:color="auto"/>
            <w:left w:val="none" w:sz="0" w:space="0" w:color="auto"/>
            <w:bottom w:val="none" w:sz="0" w:space="0" w:color="auto"/>
            <w:right w:val="none" w:sz="0" w:space="0" w:color="auto"/>
          </w:divBdr>
        </w:div>
        <w:div w:id="1916544302">
          <w:marLeft w:val="0"/>
          <w:marRight w:val="0"/>
          <w:marTop w:val="240"/>
          <w:marBottom w:val="240"/>
          <w:divBdr>
            <w:top w:val="none" w:sz="0" w:space="0" w:color="auto"/>
            <w:left w:val="none" w:sz="0" w:space="0" w:color="auto"/>
            <w:bottom w:val="none" w:sz="0" w:space="0" w:color="auto"/>
            <w:right w:val="none" w:sz="0" w:space="0" w:color="auto"/>
          </w:divBdr>
        </w:div>
      </w:divsChild>
    </w:div>
    <w:div w:id="1446731473">
      <w:bodyDiv w:val="1"/>
      <w:marLeft w:val="0"/>
      <w:marRight w:val="0"/>
      <w:marTop w:val="0"/>
      <w:marBottom w:val="0"/>
      <w:divBdr>
        <w:top w:val="none" w:sz="0" w:space="0" w:color="auto"/>
        <w:left w:val="none" w:sz="0" w:space="0" w:color="auto"/>
        <w:bottom w:val="none" w:sz="0" w:space="0" w:color="auto"/>
        <w:right w:val="none" w:sz="0" w:space="0" w:color="auto"/>
      </w:divBdr>
    </w:div>
    <w:div w:id="1548300540">
      <w:bodyDiv w:val="1"/>
      <w:marLeft w:val="0"/>
      <w:marRight w:val="0"/>
      <w:marTop w:val="0"/>
      <w:marBottom w:val="0"/>
      <w:divBdr>
        <w:top w:val="none" w:sz="0" w:space="0" w:color="auto"/>
        <w:left w:val="none" w:sz="0" w:space="0" w:color="auto"/>
        <w:bottom w:val="none" w:sz="0" w:space="0" w:color="auto"/>
        <w:right w:val="none" w:sz="0" w:space="0" w:color="auto"/>
      </w:divBdr>
    </w:div>
    <w:div w:id="1579247333">
      <w:bodyDiv w:val="1"/>
      <w:marLeft w:val="0"/>
      <w:marRight w:val="0"/>
      <w:marTop w:val="0"/>
      <w:marBottom w:val="0"/>
      <w:divBdr>
        <w:top w:val="none" w:sz="0" w:space="0" w:color="auto"/>
        <w:left w:val="none" w:sz="0" w:space="0" w:color="auto"/>
        <w:bottom w:val="none" w:sz="0" w:space="0" w:color="auto"/>
        <w:right w:val="none" w:sz="0" w:space="0" w:color="auto"/>
      </w:divBdr>
    </w:div>
    <w:div w:id="1592153615">
      <w:bodyDiv w:val="1"/>
      <w:marLeft w:val="0"/>
      <w:marRight w:val="0"/>
      <w:marTop w:val="0"/>
      <w:marBottom w:val="0"/>
      <w:divBdr>
        <w:top w:val="none" w:sz="0" w:space="0" w:color="auto"/>
        <w:left w:val="none" w:sz="0" w:space="0" w:color="auto"/>
        <w:bottom w:val="none" w:sz="0" w:space="0" w:color="auto"/>
        <w:right w:val="none" w:sz="0" w:space="0" w:color="auto"/>
      </w:divBdr>
    </w:div>
    <w:div w:id="1647775967">
      <w:bodyDiv w:val="1"/>
      <w:marLeft w:val="0"/>
      <w:marRight w:val="0"/>
      <w:marTop w:val="0"/>
      <w:marBottom w:val="0"/>
      <w:divBdr>
        <w:top w:val="none" w:sz="0" w:space="0" w:color="auto"/>
        <w:left w:val="none" w:sz="0" w:space="0" w:color="auto"/>
        <w:bottom w:val="none" w:sz="0" w:space="0" w:color="auto"/>
        <w:right w:val="none" w:sz="0" w:space="0" w:color="auto"/>
      </w:divBdr>
    </w:div>
    <w:div w:id="1760519909">
      <w:bodyDiv w:val="1"/>
      <w:marLeft w:val="0"/>
      <w:marRight w:val="0"/>
      <w:marTop w:val="0"/>
      <w:marBottom w:val="0"/>
      <w:divBdr>
        <w:top w:val="none" w:sz="0" w:space="0" w:color="auto"/>
        <w:left w:val="none" w:sz="0" w:space="0" w:color="auto"/>
        <w:bottom w:val="none" w:sz="0" w:space="0" w:color="auto"/>
        <w:right w:val="none" w:sz="0" w:space="0" w:color="auto"/>
      </w:divBdr>
    </w:div>
    <w:div w:id="1771007958">
      <w:bodyDiv w:val="1"/>
      <w:marLeft w:val="0"/>
      <w:marRight w:val="0"/>
      <w:marTop w:val="0"/>
      <w:marBottom w:val="0"/>
      <w:divBdr>
        <w:top w:val="none" w:sz="0" w:space="0" w:color="auto"/>
        <w:left w:val="none" w:sz="0" w:space="0" w:color="auto"/>
        <w:bottom w:val="none" w:sz="0" w:space="0" w:color="auto"/>
        <w:right w:val="none" w:sz="0" w:space="0" w:color="auto"/>
      </w:divBdr>
    </w:div>
    <w:div w:id="1771899830">
      <w:bodyDiv w:val="1"/>
      <w:marLeft w:val="0"/>
      <w:marRight w:val="0"/>
      <w:marTop w:val="0"/>
      <w:marBottom w:val="0"/>
      <w:divBdr>
        <w:top w:val="none" w:sz="0" w:space="0" w:color="auto"/>
        <w:left w:val="none" w:sz="0" w:space="0" w:color="auto"/>
        <w:bottom w:val="none" w:sz="0" w:space="0" w:color="auto"/>
        <w:right w:val="none" w:sz="0" w:space="0" w:color="auto"/>
      </w:divBdr>
    </w:div>
    <w:div w:id="1832524145">
      <w:bodyDiv w:val="1"/>
      <w:marLeft w:val="0"/>
      <w:marRight w:val="0"/>
      <w:marTop w:val="0"/>
      <w:marBottom w:val="0"/>
      <w:divBdr>
        <w:top w:val="none" w:sz="0" w:space="0" w:color="auto"/>
        <w:left w:val="none" w:sz="0" w:space="0" w:color="auto"/>
        <w:bottom w:val="none" w:sz="0" w:space="0" w:color="auto"/>
        <w:right w:val="none" w:sz="0" w:space="0" w:color="auto"/>
      </w:divBdr>
      <w:divsChild>
        <w:div w:id="662271234">
          <w:marLeft w:val="0"/>
          <w:marRight w:val="0"/>
          <w:marTop w:val="0"/>
          <w:marBottom w:val="160"/>
          <w:divBdr>
            <w:top w:val="none" w:sz="0" w:space="0" w:color="auto"/>
            <w:left w:val="none" w:sz="0" w:space="0" w:color="auto"/>
            <w:bottom w:val="none" w:sz="0" w:space="0" w:color="auto"/>
            <w:right w:val="none" w:sz="0" w:space="0" w:color="auto"/>
          </w:divBdr>
        </w:div>
        <w:div w:id="54163269">
          <w:marLeft w:val="0"/>
          <w:marRight w:val="49"/>
          <w:marTop w:val="0"/>
          <w:marBottom w:val="0"/>
          <w:divBdr>
            <w:top w:val="none" w:sz="0" w:space="0" w:color="auto"/>
            <w:left w:val="none" w:sz="0" w:space="0" w:color="auto"/>
            <w:bottom w:val="none" w:sz="0" w:space="0" w:color="auto"/>
            <w:right w:val="none" w:sz="0" w:space="0" w:color="auto"/>
          </w:divBdr>
        </w:div>
        <w:div w:id="1314874502">
          <w:marLeft w:val="0"/>
          <w:marRight w:val="49"/>
          <w:marTop w:val="0"/>
          <w:marBottom w:val="0"/>
          <w:divBdr>
            <w:top w:val="none" w:sz="0" w:space="0" w:color="auto"/>
            <w:left w:val="none" w:sz="0" w:space="0" w:color="auto"/>
            <w:bottom w:val="none" w:sz="0" w:space="0" w:color="auto"/>
            <w:right w:val="none" w:sz="0" w:space="0" w:color="auto"/>
          </w:divBdr>
        </w:div>
        <w:div w:id="356808965">
          <w:marLeft w:val="0"/>
          <w:marRight w:val="49"/>
          <w:marTop w:val="0"/>
          <w:marBottom w:val="0"/>
          <w:divBdr>
            <w:top w:val="none" w:sz="0" w:space="0" w:color="auto"/>
            <w:left w:val="none" w:sz="0" w:space="0" w:color="auto"/>
            <w:bottom w:val="none" w:sz="0" w:space="0" w:color="auto"/>
            <w:right w:val="none" w:sz="0" w:space="0" w:color="auto"/>
          </w:divBdr>
        </w:div>
        <w:div w:id="1946766464">
          <w:marLeft w:val="0"/>
          <w:marRight w:val="49"/>
          <w:marTop w:val="0"/>
          <w:marBottom w:val="0"/>
          <w:divBdr>
            <w:top w:val="none" w:sz="0" w:space="0" w:color="auto"/>
            <w:left w:val="none" w:sz="0" w:space="0" w:color="auto"/>
            <w:bottom w:val="none" w:sz="0" w:space="0" w:color="auto"/>
            <w:right w:val="none" w:sz="0" w:space="0" w:color="auto"/>
          </w:divBdr>
        </w:div>
        <w:div w:id="1639457315">
          <w:marLeft w:val="0"/>
          <w:marRight w:val="49"/>
          <w:marTop w:val="0"/>
          <w:marBottom w:val="0"/>
          <w:divBdr>
            <w:top w:val="none" w:sz="0" w:space="0" w:color="auto"/>
            <w:left w:val="none" w:sz="0" w:space="0" w:color="auto"/>
            <w:bottom w:val="none" w:sz="0" w:space="0" w:color="auto"/>
            <w:right w:val="none" w:sz="0" w:space="0" w:color="auto"/>
          </w:divBdr>
        </w:div>
        <w:div w:id="436601200">
          <w:marLeft w:val="0"/>
          <w:marRight w:val="49"/>
          <w:marTop w:val="0"/>
          <w:marBottom w:val="0"/>
          <w:divBdr>
            <w:top w:val="none" w:sz="0" w:space="0" w:color="auto"/>
            <w:left w:val="none" w:sz="0" w:space="0" w:color="auto"/>
            <w:bottom w:val="none" w:sz="0" w:space="0" w:color="auto"/>
            <w:right w:val="none" w:sz="0" w:space="0" w:color="auto"/>
          </w:divBdr>
        </w:div>
        <w:div w:id="463668675">
          <w:marLeft w:val="0"/>
          <w:marRight w:val="49"/>
          <w:marTop w:val="0"/>
          <w:marBottom w:val="0"/>
          <w:divBdr>
            <w:top w:val="none" w:sz="0" w:space="0" w:color="auto"/>
            <w:left w:val="none" w:sz="0" w:space="0" w:color="auto"/>
            <w:bottom w:val="none" w:sz="0" w:space="0" w:color="auto"/>
            <w:right w:val="none" w:sz="0" w:space="0" w:color="auto"/>
          </w:divBdr>
        </w:div>
        <w:div w:id="312880853">
          <w:marLeft w:val="708"/>
          <w:marRight w:val="49"/>
          <w:marTop w:val="0"/>
          <w:marBottom w:val="0"/>
          <w:divBdr>
            <w:top w:val="none" w:sz="0" w:space="0" w:color="auto"/>
            <w:left w:val="none" w:sz="0" w:space="0" w:color="auto"/>
            <w:bottom w:val="none" w:sz="0" w:space="0" w:color="auto"/>
            <w:right w:val="none" w:sz="0" w:space="0" w:color="auto"/>
          </w:divBdr>
        </w:div>
        <w:div w:id="825584145">
          <w:marLeft w:val="708"/>
          <w:marRight w:val="49"/>
          <w:marTop w:val="0"/>
          <w:marBottom w:val="0"/>
          <w:divBdr>
            <w:top w:val="none" w:sz="0" w:space="0" w:color="auto"/>
            <w:left w:val="none" w:sz="0" w:space="0" w:color="auto"/>
            <w:bottom w:val="none" w:sz="0" w:space="0" w:color="auto"/>
            <w:right w:val="none" w:sz="0" w:space="0" w:color="auto"/>
          </w:divBdr>
        </w:div>
        <w:div w:id="984967747">
          <w:marLeft w:val="708"/>
          <w:marRight w:val="49"/>
          <w:marTop w:val="0"/>
          <w:marBottom w:val="0"/>
          <w:divBdr>
            <w:top w:val="none" w:sz="0" w:space="0" w:color="auto"/>
            <w:left w:val="none" w:sz="0" w:space="0" w:color="auto"/>
            <w:bottom w:val="none" w:sz="0" w:space="0" w:color="auto"/>
            <w:right w:val="none" w:sz="0" w:space="0" w:color="auto"/>
          </w:divBdr>
        </w:div>
        <w:div w:id="996226098">
          <w:marLeft w:val="708"/>
          <w:marRight w:val="49"/>
          <w:marTop w:val="0"/>
          <w:marBottom w:val="0"/>
          <w:divBdr>
            <w:top w:val="none" w:sz="0" w:space="0" w:color="auto"/>
            <w:left w:val="none" w:sz="0" w:space="0" w:color="auto"/>
            <w:bottom w:val="none" w:sz="0" w:space="0" w:color="auto"/>
            <w:right w:val="none" w:sz="0" w:space="0" w:color="auto"/>
          </w:divBdr>
        </w:div>
        <w:div w:id="91240432">
          <w:marLeft w:val="708"/>
          <w:marRight w:val="49"/>
          <w:marTop w:val="0"/>
          <w:marBottom w:val="0"/>
          <w:divBdr>
            <w:top w:val="none" w:sz="0" w:space="0" w:color="auto"/>
            <w:left w:val="none" w:sz="0" w:space="0" w:color="auto"/>
            <w:bottom w:val="none" w:sz="0" w:space="0" w:color="auto"/>
            <w:right w:val="none" w:sz="0" w:space="0" w:color="auto"/>
          </w:divBdr>
        </w:div>
        <w:div w:id="221330224">
          <w:marLeft w:val="708"/>
          <w:marRight w:val="49"/>
          <w:marTop w:val="0"/>
          <w:marBottom w:val="0"/>
          <w:divBdr>
            <w:top w:val="none" w:sz="0" w:space="0" w:color="auto"/>
            <w:left w:val="none" w:sz="0" w:space="0" w:color="auto"/>
            <w:bottom w:val="none" w:sz="0" w:space="0" w:color="auto"/>
            <w:right w:val="none" w:sz="0" w:space="0" w:color="auto"/>
          </w:divBdr>
        </w:div>
        <w:div w:id="1084766193">
          <w:marLeft w:val="708"/>
          <w:marRight w:val="49"/>
          <w:marTop w:val="0"/>
          <w:marBottom w:val="0"/>
          <w:divBdr>
            <w:top w:val="none" w:sz="0" w:space="0" w:color="auto"/>
            <w:left w:val="none" w:sz="0" w:space="0" w:color="auto"/>
            <w:bottom w:val="none" w:sz="0" w:space="0" w:color="auto"/>
            <w:right w:val="none" w:sz="0" w:space="0" w:color="auto"/>
          </w:divBdr>
        </w:div>
        <w:div w:id="1005865316">
          <w:marLeft w:val="708"/>
          <w:marRight w:val="49"/>
          <w:marTop w:val="0"/>
          <w:marBottom w:val="0"/>
          <w:divBdr>
            <w:top w:val="none" w:sz="0" w:space="0" w:color="auto"/>
            <w:left w:val="none" w:sz="0" w:space="0" w:color="auto"/>
            <w:bottom w:val="none" w:sz="0" w:space="0" w:color="auto"/>
            <w:right w:val="none" w:sz="0" w:space="0" w:color="auto"/>
          </w:divBdr>
        </w:div>
        <w:div w:id="690952704">
          <w:marLeft w:val="708"/>
          <w:marRight w:val="49"/>
          <w:marTop w:val="0"/>
          <w:marBottom w:val="0"/>
          <w:divBdr>
            <w:top w:val="none" w:sz="0" w:space="0" w:color="auto"/>
            <w:left w:val="none" w:sz="0" w:space="0" w:color="auto"/>
            <w:bottom w:val="none" w:sz="0" w:space="0" w:color="auto"/>
            <w:right w:val="none" w:sz="0" w:space="0" w:color="auto"/>
          </w:divBdr>
        </w:div>
        <w:div w:id="142356284">
          <w:marLeft w:val="708"/>
          <w:marRight w:val="49"/>
          <w:marTop w:val="0"/>
          <w:marBottom w:val="0"/>
          <w:divBdr>
            <w:top w:val="none" w:sz="0" w:space="0" w:color="auto"/>
            <w:left w:val="none" w:sz="0" w:space="0" w:color="auto"/>
            <w:bottom w:val="none" w:sz="0" w:space="0" w:color="auto"/>
            <w:right w:val="none" w:sz="0" w:space="0" w:color="auto"/>
          </w:divBdr>
        </w:div>
        <w:div w:id="581454733">
          <w:marLeft w:val="708"/>
          <w:marRight w:val="0"/>
          <w:marTop w:val="0"/>
          <w:marBottom w:val="0"/>
          <w:divBdr>
            <w:top w:val="none" w:sz="0" w:space="0" w:color="auto"/>
            <w:left w:val="none" w:sz="0" w:space="0" w:color="auto"/>
            <w:bottom w:val="none" w:sz="0" w:space="0" w:color="auto"/>
            <w:right w:val="none" w:sz="0" w:space="0" w:color="auto"/>
          </w:divBdr>
        </w:div>
        <w:div w:id="90668206">
          <w:marLeft w:val="708"/>
          <w:marRight w:val="0"/>
          <w:marTop w:val="0"/>
          <w:marBottom w:val="0"/>
          <w:divBdr>
            <w:top w:val="none" w:sz="0" w:space="0" w:color="auto"/>
            <w:left w:val="none" w:sz="0" w:space="0" w:color="auto"/>
            <w:bottom w:val="none" w:sz="0" w:space="0" w:color="auto"/>
            <w:right w:val="none" w:sz="0" w:space="0" w:color="auto"/>
          </w:divBdr>
        </w:div>
        <w:div w:id="1371800761">
          <w:marLeft w:val="708"/>
          <w:marRight w:val="0"/>
          <w:marTop w:val="0"/>
          <w:marBottom w:val="0"/>
          <w:divBdr>
            <w:top w:val="none" w:sz="0" w:space="0" w:color="auto"/>
            <w:left w:val="none" w:sz="0" w:space="0" w:color="auto"/>
            <w:bottom w:val="none" w:sz="0" w:space="0" w:color="auto"/>
            <w:right w:val="none" w:sz="0" w:space="0" w:color="auto"/>
          </w:divBdr>
        </w:div>
        <w:div w:id="1034312516">
          <w:marLeft w:val="708"/>
          <w:marRight w:val="0"/>
          <w:marTop w:val="0"/>
          <w:marBottom w:val="0"/>
          <w:divBdr>
            <w:top w:val="none" w:sz="0" w:space="0" w:color="auto"/>
            <w:left w:val="none" w:sz="0" w:space="0" w:color="auto"/>
            <w:bottom w:val="none" w:sz="0" w:space="0" w:color="auto"/>
            <w:right w:val="none" w:sz="0" w:space="0" w:color="auto"/>
          </w:divBdr>
        </w:div>
        <w:div w:id="1407150765">
          <w:marLeft w:val="708"/>
          <w:marRight w:val="0"/>
          <w:marTop w:val="0"/>
          <w:marBottom w:val="0"/>
          <w:divBdr>
            <w:top w:val="none" w:sz="0" w:space="0" w:color="auto"/>
            <w:left w:val="none" w:sz="0" w:space="0" w:color="auto"/>
            <w:bottom w:val="none" w:sz="0" w:space="0" w:color="auto"/>
            <w:right w:val="none" w:sz="0" w:space="0" w:color="auto"/>
          </w:divBdr>
        </w:div>
        <w:div w:id="596912480">
          <w:marLeft w:val="708"/>
          <w:marRight w:val="0"/>
          <w:marTop w:val="0"/>
          <w:marBottom w:val="0"/>
          <w:divBdr>
            <w:top w:val="none" w:sz="0" w:space="0" w:color="auto"/>
            <w:left w:val="none" w:sz="0" w:space="0" w:color="auto"/>
            <w:bottom w:val="none" w:sz="0" w:space="0" w:color="auto"/>
            <w:right w:val="none" w:sz="0" w:space="0" w:color="auto"/>
          </w:divBdr>
        </w:div>
        <w:div w:id="1289553139">
          <w:marLeft w:val="708"/>
          <w:marRight w:val="0"/>
          <w:marTop w:val="0"/>
          <w:marBottom w:val="0"/>
          <w:divBdr>
            <w:top w:val="none" w:sz="0" w:space="0" w:color="auto"/>
            <w:left w:val="none" w:sz="0" w:space="0" w:color="auto"/>
            <w:bottom w:val="none" w:sz="0" w:space="0" w:color="auto"/>
            <w:right w:val="none" w:sz="0" w:space="0" w:color="auto"/>
          </w:divBdr>
        </w:div>
        <w:div w:id="2046563303">
          <w:marLeft w:val="708"/>
          <w:marRight w:val="0"/>
          <w:marTop w:val="0"/>
          <w:marBottom w:val="0"/>
          <w:divBdr>
            <w:top w:val="none" w:sz="0" w:space="0" w:color="auto"/>
            <w:left w:val="none" w:sz="0" w:space="0" w:color="auto"/>
            <w:bottom w:val="none" w:sz="0" w:space="0" w:color="auto"/>
            <w:right w:val="none" w:sz="0" w:space="0" w:color="auto"/>
          </w:divBdr>
        </w:div>
        <w:div w:id="296648344">
          <w:marLeft w:val="708"/>
          <w:marRight w:val="0"/>
          <w:marTop w:val="0"/>
          <w:marBottom w:val="0"/>
          <w:divBdr>
            <w:top w:val="none" w:sz="0" w:space="0" w:color="auto"/>
            <w:left w:val="none" w:sz="0" w:space="0" w:color="auto"/>
            <w:bottom w:val="none" w:sz="0" w:space="0" w:color="auto"/>
            <w:right w:val="none" w:sz="0" w:space="0" w:color="auto"/>
          </w:divBdr>
        </w:div>
        <w:div w:id="813372967">
          <w:marLeft w:val="0"/>
          <w:marRight w:val="0"/>
          <w:marTop w:val="0"/>
          <w:marBottom w:val="160"/>
          <w:divBdr>
            <w:top w:val="none" w:sz="0" w:space="0" w:color="auto"/>
            <w:left w:val="none" w:sz="0" w:space="0" w:color="auto"/>
            <w:bottom w:val="none" w:sz="0" w:space="0" w:color="auto"/>
            <w:right w:val="none" w:sz="0" w:space="0" w:color="auto"/>
          </w:divBdr>
        </w:div>
        <w:div w:id="1604997825">
          <w:marLeft w:val="0"/>
          <w:marRight w:val="0"/>
          <w:marTop w:val="0"/>
          <w:marBottom w:val="160"/>
          <w:divBdr>
            <w:top w:val="none" w:sz="0" w:space="0" w:color="auto"/>
            <w:left w:val="none" w:sz="0" w:space="0" w:color="auto"/>
            <w:bottom w:val="none" w:sz="0" w:space="0" w:color="auto"/>
            <w:right w:val="none" w:sz="0" w:space="0" w:color="auto"/>
          </w:divBdr>
        </w:div>
        <w:div w:id="1335182660">
          <w:marLeft w:val="0"/>
          <w:marRight w:val="0"/>
          <w:marTop w:val="0"/>
          <w:marBottom w:val="160"/>
          <w:divBdr>
            <w:top w:val="none" w:sz="0" w:space="0" w:color="auto"/>
            <w:left w:val="none" w:sz="0" w:space="0" w:color="auto"/>
            <w:bottom w:val="none" w:sz="0" w:space="0" w:color="auto"/>
            <w:right w:val="none" w:sz="0" w:space="0" w:color="auto"/>
          </w:divBdr>
        </w:div>
        <w:div w:id="1676691588">
          <w:marLeft w:val="0"/>
          <w:marRight w:val="0"/>
          <w:marTop w:val="0"/>
          <w:marBottom w:val="160"/>
          <w:divBdr>
            <w:top w:val="none" w:sz="0" w:space="0" w:color="auto"/>
            <w:left w:val="none" w:sz="0" w:space="0" w:color="auto"/>
            <w:bottom w:val="none" w:sz="0" w:space="0" w:color="auto"/>
            <w:right w:val="none" w:sz="0" w:space="0" w:color="auto"/>
          </w:divBdr>
        </w:div>
        <w:div w:id="529294349">
          <w:marLeft w:val="0"/>
          <w:marRight w:val="0"/>
          <w:marTop w:val="0"/>
          <w:marBottom w:val="160"/>
          <w:divBdr>
            <w:top w:val="none" w:sz="0" w:space="0" w:color="auto"/>
            <w:left w:val="none" w:sz="0" w:space="0" w:color="auto"/>
            <w:bottom w:val="none" w:sz="0" w:space="0" w:color="auto"/>
            <w:right w:val="none" w:sz="0" w:space="0" w:color="auto"/>
          </w:divBdr>
        </w:div>
        <w:div w:id="2108307970">
          <w:marLeft w:val="0"/>
          <w:marRight w:val="0"/>
          <w:marTop w:val="0"/>
          <w:marBottom w:val="160"/>
          <w:divBdr>
            <w:top w:val="none" w:sz="0" w:space="0" w:color="auto"/>
            <w:left w:val="none" w:sz="0" w:space="0" w:color="auto"/>
            <w:bottom w:val="none" w:sz="0" w:space="0" w:color="auto"/>
            <w:right w:val="none" w:sz="0" w:space="0" w:color="auto"/>
          </w:divBdr>
        </w:div>
      </w:divsChild>
    </w:div>
    <w:div w:id="1877236599">
      <w:bodyDiv w:val="1"/>
      <w:marLeft w:val="0"/>
      <w:marRight w:val="0"/>
      <w:marTop w:val="0"/>
      <w:marBottom w:val="0"/>
      <w:divBdr>
        <w:top w:val="none" w:sz="0" w:space="0" w:color="auto"/>
        <w:left w:val="none" w:sz="0" w:space="0" w:color="auto"/>
        <w:bottom w:val="none" w:sz="0" w:space="0" w:color="auto"/>
        <w:right w:val="none" w:sz="0" w:space="0" w:color="auto"/>
      </w:divBdr>
      <w:divsChild>
        <w:div w:id="2060083366">
          <w:marLeft w:val="0"/>
          <w:marRight w:val="0"/>
          <w:marTop w:val="0"/>
          <w:marBottom w:val="160"/>
          <w:divBdr>
            <w:top w:val="none" w:sz="0" w:space="0" w:color="auto"/>
            <w:left w:val="none" w:sz="0" w:space="0" w:color="auto"/>
            <w:bottom w:val="none" w:sz="0" w:space="0" w:color="auto"/>
            <w:right w:val="none" w:sz="0" w:space="0" w:color="auto"/>
          </w:divBdr>
        </w:div>
        <w:div w:id="1563328175">
          <w:marLeft w:val="0"/>
          <w:marRight w:val="0"/>
          <w:marTop w:val="0"/>
          <w:marBottom w:val="160"/>
          <w:divBdr>
            <w:top w:val="none" w:sz="0" w:space="0" w:color="auto"/>
            <w:left w:val="none" w:sz="0" w:space="0" w:color="auto"/>
            <w:bottom w:val="none" w:sz="0" w:space="0" w:color="auto"/>
            <w:right w:val="none" w:sz="0" w:space="0" w:color="auto"/>
          </w:divBdr>
        </w:div>
        <w:div w:id="541358330">
          <w:marLeft w:val="1200"/>
          <w:marRight w:val="0"/>
          <w:marTop w:val="0"/>
          <w:marBottom w:val="160"/>
          <w:divBdr>
            <w:top w:val="none" w:sz="0" w:space="0" w:color="auto"/>
            <w:left w:val="none" w:sz="0" w:space="0" w:color="auto"/>
            <w:bottom w:val="none" w:sz="0" w:space="0" w:color="auto"/>
            <w:right w:val="none" w:sz="0" w:space="0" w:color="auto"/>
          </w:divBdr>
        </w:div>
        <w:div w:id="979842161">
          <w:marLeft w:val="1200"/>
          <w:marRight w:val="0"/>
          <w:marTop w:val="0"/>
          <w:marBottom w:val="160"/>
          <w:divBdr>
            <w:top w:val="none" w:sz="0" w:space="0" w:color="auto"/>
            <w:left w:val="none" w:sz="0" w:space="0" w:color="auto"/>
            <w:bottom w:val="none" w:sz="0" w:space="0" w:color="auto"/>
            <w:right w:val="none" w:sz="0" w:space="0" w:color="auto"/>
          </w:divBdr>
        </w:div>
        <w:div w:id="1845316455">
          <w:marLeft w:val="1200"/>
          <w:marRight w:val="0"/>
          <w:marTop w:val="0"/>
          <w:marBottom w:val="160"/>
          <w:divBdr>
            <w:top w:val="none" w:sz="0" w:space="0" w:color="auto"/>
            <w:left w:val="none" w:sz="0" w:space="0" w:color="auto"/>
            <w:bottom w:val="none" w:sz="0" w:space="0" w:color="auto"/>
            <w:right w:val="none" w:sz="0" w:space="0" w:color="auto"/>
          </w:divBdr>
        </w:div>
        <w:div w:id="1391658573">
          <w:marLeft w:val="1200"/>
          <w:marRight w:val="0"/>
          <w:marTop w:val="0"/>
          <w:marBottom w:val="160"/>
          <w:divBdr>
            <w:top w:val="none" w:sz="0" w:space="0" w:color="auto"/>
            <w:left w:val="none" w:sz="0" w:space="0" w:color="auto"/>
            <w:bottom w:val="none" w:sz="0" w:space="0" w:color="auto"/>
            <w:right w:val="none" w:sz="0" w:space="0" w:color="auto"/>
          </w:divBdr>
        </w:div>
        <w:div w:id="1006127844">
          <w:marLeft w:val="1200"/>
          <w:marRight w:val="0"/>
          <w:marTop w:val="0"/>
          <w:marBottom w:val="160"/>
          <w:divBdr>
            <w:top w:val="none" w:sz="0" w:space="0" w:color="auto"/>
            <w:left w:val="none" w:sz="0" w:space="0" w:color="auto"/>
            <w:bottom w:val="none" w:sz="0" w:space="0" w:color="auto"/>
            <w:right w:val="none" w:sz="0" w:space="0" w:color="auto"/>
          </w:divBdr>
        </w:div>
        <w:div w:id="935330866">
          <w:marLeft w:val="1200"/>
          <w:marRight w:val="0"/>
          <w:marTop w:val="0"/>
          <w:marBottom w:val="160"/>
          <w:divBdr>
            <w:top w:val="none" w:sz="0" w:space="0" w:color="auto"/>
            <w:left w:val="none" w:sz="0" w:space="0" w:color="auto"/>
            <w:bottom w:val="none" w:sz="0" w:space="0" w:color="auto"/>
            <w:right w:val="none" w:sz="0" w:space="0" w:color="auto"/>
          </w:divBdr>
        </w:div>
        <w:div w:id="110056583">
          <w:marLeft w:val="1200"/>
          <w:marRight w:val="0"/>
          <w:marTop w:val="0"/>
          <w:marBottom w:val="160"/>
          <w:divBdr>
            <w:top w:val="none" w:sz="0" w:space="0" w:color="auto"/>
            <w:left w:val="none" w:sz="0" w:space="0" w:color="auto"/>
            <w:bottom w:val="none" w:sz="0" w:space="0" w:color="auto"/>
            <w:right w:val="none" w:sz="0" w:space="0" w:color="auto"/>
          </w:divBdr>
        </w:div>
        <w:div w:id="1434549468">
          <w:marLeft w:val="0"/>
          <w:marRight w:val="0"/>
          <w:marTop w:val="0"/>
          <w:marBottom w:val="160"/>
          <w:divBdr>
            <w:top w:val="none" w:sz="0" w:space="0" w:color="auto"/>
            <w:left w:val="none" w:sz="0" w:space="0" w:color="auto"/>
            <w:bottom w:val="none" w:sz="0" w:space="0" w:color="auto"/>
            <w:right w:val="none" w:sz="0" w:space="0" w:color="auto"/>
          </w:divBdr>
        </w:div>
        <w:div w:id="1118186603">
          <w:marLeft w:val="0"/>
          <w:marRight w:val="0"/>
          <w:marTop w:val="0"/>
          <w:marBottom w:val="160"/>
          <w:divBdr>
            <w:top w:val="none" w:sz="0" w:space="0" w:color="auto"/>
            <w:left w:val="none" w:sz="0" w:space="0" w:color="auto"/>
            <w:bottom w:val="none" w:sz="0" w:space="0" w:color="auto"/>
            <w:right w:val="none" w:sz="0" w:space="0" w:color="auto"/>
          </w:divBdr>
        </w:div>
        <w:div w:id="291441111">
          <w:marLeft w:val="0"/>
          <w:marRight w:val="0"/>
          <w:marTop w:val="0"/>
          <w:marBottom w:val="160"/>
          <w:divBdr>
            <w:top w:val="none" w:sz="0" w:space="0" w:color="auto"/>
            <w:left w:val="none" w:sz="0" w:space="0" w:color="auto"/>
            <w:bottom w:val="none" w:sz="0" w:space="0" w:color="auto"/>
            <w:right w:val="none" w:sz="0" w:space="0" w:color="auto"/>
          </w:divBdr>
        </w:div>
        <w:div w:id="297802372">
          <w:marLeft w:val="0"/>
          <w:marRight w:val="0"/>
          <w:marTop w:val="0"/>
          <w:marBottom w:val="160"/>
          <w:divBdr>
            <w:top w:val="none" w:sz="0" w:space="0" w:color="auto"/>
            <w:left w:val="none" w:sz="0" w:space="0" w:color="auto"/>
            <w:bottom w:val="none" w:sz="0" w:space="0" w:color="auto"/>
            <w:right w:val="none" w:sz="0" w:space="0" w:color="auto"/>
          </w:divBdr>
        </w:div>
        <w:div w:id="1135297330">
          <w:marLeft w:val="0"/>
          <w:marRight w:val="0"/>
          <w:marTop w:val="0"/>
          <w:marBottom w:val="160"/>
          <w:divBdr>
            <w:top w:val="none" w:sz="0" w:space="0" w:color="auto"/>
            <w:left w:val="none" w:sz="0" w:space="0" w:color="auto"/>
            <w:bottom w:val="none" w:sz="0" w:space="0" w:color="auto"/>
            <w:right w:val="none" w:sz="0" w:space="0" w:color="auto"/>
          </w:divBdr>
        </w:div>
        <w:div w:id="1882279402">
          <w:marLeft w:val="0"/>
          <w:marRight w:val="0"/>
          <w:marTop w:val="240"/>
          <w:marBottom w:val="240"/>
          <w:divBdr>
            <w:top w:val="none" w:sz="0" w:space="0" w:color="auto"/>
            <w:left w:val="none" w:sz="0" w:space="0" w:color="auto"/>
            <w:bottom w:val="none" w:sz="0" w:space="0" w:color="auto"/>
            <w:right w:val="none" w:sz="0" w:space="0" w:color="auto"/>
          </w:divBdr>
        </w:div>
        <w:div w:id="883253470">
          <w:marLeft w:val="0"/>
          <w:marRight w:val="0"/>
          <w:marTop w:val="240"/>
          <w:marBottom w:val="240"/>
          <w:divBdr>
            <w:top w:val="none" w:sz="0" w:space="0" w:color="auto"/>
            <w:left w:val="none" w:sz="0" w:space="0" w:color="auto"/>
            <w:bottom w:val="none" w:sz="0" w:space="0" w:color="auto"/>
            <w:right w:val="none" w:sz="0" w:space="0" w:color="auto"/>
          </w:divBdr>
        </w:div>
        <w:div w:id="1131439435">
          <w:marLeft w:val="0"/>
          <w:marRight w:val="0"/>
          <w:marTop w:val="240"/>
          <w:marBottom w:val="240"/>
          <w:divBdr>
            <w:top w:val="none" w:sz="0" w:space="0" w:color="auto"/>
            <w:left w:val="none" w:sz="0" w:space="0" w:color="auto"/>
            <w:bottom w:val="none" w:sz="0" w:space="0" w:color="auto"/>
            <w:right w:val="none" w:sz="0" w:space="0" w:color="auto"/>
          </w:divBdr>
        </w:div>
        <w:div w:id="587618394">
          <w:marLeft w:val="600"/>
          <w:marRight w:val="0"/>
          <w:marTop w:val="0"/>
          <w:marBottom w:val="0"/>
          <w:divBdr>
            <w:top w:val="none" w:sz="0" w:space="0" w:color="auto"/>
            <w:left w:val="none" w:sz="0" w:space="0" w:color="auto"/>
            <w:bottom w:val="none" w:sz="0" w:space="0" w:color="auto"/>
            <w:right w:val="none" w:sz="0" w:space="0" w:color="auto"/>
          </w:divBdr>
        </w:div>
        <w:div w:id="433132107">
          <w:marLeft w:val="600"/>
          <w:marRight w:val="0"/>
          <w:marTop w:val="0"/>
          <w:marBottom w:val="0"/>
          <w:divBdr>
            <w:top w:val="none" w:sz="0" w:space="0" w:color="auto"/>
            <w:left w:val="none" w:sz="0" w:space="0" w:color="auto"/>
            <w:bottom w:val="none" w:sz="0" w:space="0" w:color="auto"/>
            <w:right w:val="none" w:sz="0" w:space="0" w:color="auto"/>
          </w:divBdr>
        </w:div>
        <w:div w:id="1335643950">
          <w:marLeft w:val="600"/>
          <w:marRight w:val="0"/>
          <w:marTop w:val="0"/>
          <w:marBottom w:val="0"/>
          <w:divBdr>
            <w:top w:val="none" w:sz="0" w:space="0" w:color="auto"/>
            <w:left w:val="none" w:sz="0" w:space="0" w:color="auto"/>
            <w:bottom w:val="none" w:sz="0" w:space="0" w:color="auto"/>
            <w:right w:val="none" w:sz="0" w:space="0" w:color="auto"/>
          </w:divBdr>
        </w:div>
        <w:div w:id="1053776891">
          <w:marLeft w:val="600"/>
          <w:marRight w:val="0"/>
          <w:marTop w:val="0"/>
          <w:marBottom w:val="0"/>
          <w:divBdr>
            <w:top w:val="none" w:sz="0" w:space="0" w:color="auto"/>
            <w:left w:val="none" w:sz="0" w:space="0" w:color="auto"/>
            <w:bottom w:val="none" w:sz="0" w:space="0" w:color="auto"/>
            <w:right w:val="none" w:sz="0" w:space="0" w:color="auto"/>
          </w:divBdr>
        </w:div>
        <w:div w:id="1179583674">
          <w:marLeft w:val="600"/>
          <w:marRight w:val="0"/>
          <w:marTop w:val="0"/>
          <w:marBottom w:val="0"/>
          <w:divBdr>
            <w:top w:val="none" w:sz="0" w:space="0" w:color="auto"/>
            <w:left w:val="none" w:sz="0" w:space="0" w:color="auto"/>
            <w:bottom w:val="none" w:sz="0" w:space="0" w:color="auto"/>
            <w:right w:val="none" w:sz="0" w:space="0" w:color="auto"/>
          </w:divBdr>
        </w:div>
        <w:div w:id="1540628834">
          <w:marLeft w:val="0"/>
          <w:marRight w:val="0"/>
          <w:marTop w:val="240"/>
          <w:marBottom w:val="240"/>
          <w:divBdr>
            <w:top w:val="none" w:sz="0" w:space="0" w:color="auto"/>
            <w:left w:val="none" w:sz="0" w:space="0" w:color="auto"/>
            <w:bottom w:val="none" w:sz="0" w:space="0" w:color="auto"/>
            <w:right w:val="none" w:sz="0" w:space="0" w:color="auto"/>
          </w:divBdr>
        </w:div>
        <w:div w:id="791902863">
          <w:marLeft w:val="0"/>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usc-word-edit.officeapps.live.com/we/wordeditorframe.aspx?ui=es-US&amp;rs=es-ES&amp;wopisrc=https%3A%2F%2Ficbfgob-my.sharepoint.com%2Fpersonal%2Fzoraly_caicedo_icbf_gov_co%2F_vti_bin%2Fwopi.ashx%2Ffiles%2Fedc9e804194d4667bfcb0042548dbe6e&amp;wdenableroaming=1&amp;mscc=1&amp;wdodb=1&amp;hid=C25DF4A1-50CB-B000-9AD7-8F98D4BAC157.0&amp;uih=sharepointcom&amp;wdlcid=es-US&amp;jsapi=1&amp;jsapiver=v2&amp;corrid=b574c0c3-7b43-c405-4ba8-e825ecb430e2&amp;usid=b574c0c3-7b43-c405-4ba8-e825ecb430e2&amp;newsession=1&amp;sftc=1&amp;uihit=docaspx&amp;muv=1&amp;ats=PairwiseBroker&amp;cac=1&amp;sams=1&amp;mtf=1&amp;sfp=1&amp;sdp=1&amp;hch=1&amp;hwfh=1&amp;dchat=1&amp;sc=%7B%22pmo%22%3A%22https%3A%2F%2Ficbfgob-my.sharepoint.com%22%2C%22pmshare%22%3Atrue%7D&amp;ctp=LeastProtected&amp;rct=Normal&amp;wdorigin=ItemsView&amp;wdhostclicktime=1770393654362&amp;afdflight=5&amp;csiro=1&amp;instantedit=1&amp;wopicomplete=1&amp;wdredirectionreason=Unified_SingleFlush"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usc-word-edit.officeapps.live.com/we/wordeditorframe.aspx?ui=es-ES&amp;rs=es-ES&amp;wopisrc=https%3A%2F%2Ficbfgob-my.sharepoint.com%2Fpersonal%2Fangelicaj_ortiz_icbf_gov_co%2F_vti_bin%2Fwopi.ashx%2Ffiles%2F54068347a71843c9ad9e110031c24d23&amp;wdenableroaming=1&amp;mscc=1&amp;wdodb=1&amp;hid=A076A9A1-A0DD-9000-1F61-22BBE957D638.0&amp;uih=sharepointcom&amp;wdlcid=es-ES&amp;jsapi=1&amp;jsapiver=v2&amp;corrid=63857e85-cd2a-1fe4-0582-a3823f2919ff&amp;usid=63857e85-cd2a-1fe4-0582-a3823f2919ff&amp;newsession=1&amp;sftc=1&amp;uihit=docaspx&amp;muv=1&amp;ats=PairwiseBroker&amp;cac=1&amp;sams=1&amp;mtf=1&amp;sfp=1&amp;sdp=1&amp;hch=1&amp;hwfh=1&amp;dchat=1&amp;sc=%7B%22pmo%22%3A%22https%3A%2F%2Ficbfgob-my.sharepoint.com%22%2C%22pmshare%22%3Atrue%7D&amp;ctp=LeastProtected&amp;rct=Normal&amp;wdorigin=OWA-NT-Mail.Sharing.DirectLink.Copy&amp;wdhostclicktime=1750287069298&amp;afdflight=39&amp;csc=1&amp;instantedit=1&amp;wopicomplete=1&amp;wdredirectionreason=Unified_SingleFlush"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s://www.funcionpublica.gov.co/eva/gestornormativo/norma.php?i=41249"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1e3d73eb-73fa-4f8d-b899-aaa9289836f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A3099415BBAE244CBABAA940BA9AE0E6" ma:contentTypeVersion="18" ma:contentTypeDescription="Crear nuevo documento." ma:contentTypeScope="" ma:versionID="c1c397156ca251d43d084a416808f5aa">
  <xsd:schema xmlns:xsd="http://www.w3.org/2001/XMLSchema" xmlns:xs="http://www.w3.org/2001/XMLSchema" xmlns:p="http://schemas.microsoft.com/office/2006/metadata/properties" xmlns:ns3="1e3d73eb-73fa-4f8d-b899-aaa9289836ff" xmlns:ns4="1e4da8cc-3db2-4998-a22d-8ce4bf822f26" targetNamespace="http://schemas.microsoft.com/office/2006/metadata/properties" ma:root="true" ma:fieldsID="3446999a227c057ae40233c28aaa1131" ns3:_="" ns4:_="">
    <xsd:import namespace="1e3d73eb-73fa-4f8d-b899-aaa9289836ff"/>
    <xsd:import namespace="1e4da8cc-3db2-4998-a22d-8ce4bf822f2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Location" minOccurs="0"/>
                <xsd:element ref="ns3:_activity" minOccurs="0"/>
                <xsd:element ref="ns3:MediaServiceObjectDetectorVersions" minOccurs="0"/>
                <xsd:element ref="ns3:MediaServiceSystemTags"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3d73eb-73fa-4f8d-b899-aaa9289836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e4da8cc-3db2-4998-a22d-8ce4bf822f26"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SharingHintHash" ma:index="18"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FC36651-91F3-4059-B803-F56C6B66C6A7}">
  <ds:schemaRefs>
    <ds:schemaRef ds:uri="http://schemas.microsoft.com/office/2006/metadata/properties"/>
    <ds:schemaRef ds:uri="http://schemas.microsoft.com/office/infopath/2007/PartnerControls"/>
    <ds:schemaRef ds:uri="1e3d73eb-73fa-4f8d-b899-aaa9289836ff"/>
  </ds:schemaRefs>
</ds:datastoreItem>
</file>

<file path=customXml/itemProps2.xml><?xml version="1.0" encoding="utf-8"?>
<ds:datastoreItem xmlns:ds="http://schemas.openxmlformats.org/officeDocument/2006/customXml" ds:itemID="{FB3EA4EC-DCED-4E14-B78F-CCE91A4C2F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3d73eb-73fa-4f8d-b899-aaa9289836ff"/>
    <ds:schemaRef ds:uri="1e4da8cc-3db2-4998-a22d-8ce4bf822f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6F0482D-580D-4457-945D-5F0596104D8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4226</Words>
  <Characters>23247</Characters>
  <Application>Microsoft Office Word</Application>
  <DocSecurity>0</DocSecurity>
  <Lines>193</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Juliana Fandino Cubillos</dc:creator>
  <cp:keywords/>
  <dc:description/>
  <cp:lastModifiedBy>Karen Viviana Laguna Pinzón</cp:lastModifiedBy>
  <cp:revision>2</cp:revision>
  <cp:lastPrinted>2026-02-25T21:30:00Z</cp:lastPrinted>
  <dcterms:created xsi:type="dcterms:W3CDTF">2026-03-06T04:03:00Z</dcterms:created>
  <dcterms:modified xsi:type="dcterms:W3CDTF">2026-03-06T04:03:00Z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0x010100A3099415BBAE244CBABAA940BA9AE0E6</vt:lpwstr>
  </property>
</Properties>
</file>